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70071" w14:textId="63B3F2E8" w:rsidR="00397A5E" w:rsidRDefault="00397A5E" w:rsidP="00397A5E">
      <w:pPr>
        <w:tabs>
          <w:tab w:val="left" w:pos="2320"/>
        </w:tabs>
        <w:jc w:val="center"/>
      </w:pPr>
    </w:p>
    <w:p w14:paraId="6A02AFB8" w14:textId="3F7B0B2E" w:rsidR="008F6FEC" w:rsidRPr="00C66C30" w:rsidRDefault="00FA44A7" w:rsidP="008F6FEC">
      <w:pPr>
        <w:jc w:val="center"/>
        <w:rPr>
          <w:rFonts w:ascii="Calibri" w:eastAsiaTheme="minorHAnsi" w:hAnsi="Calibri" w:cs="Calibri"/>
          <w:b/>
          <w:bCs/>
          <w:sz w:val="36"/>
          <w:szCs w:val="36"/>
        </w:rPr>
      </w:pPr>
      <w:r w:rsidRPr="00C66C30">
        <w:rPr>
          <w:rFonts w:ascii="Calibri" w:eastAsiaTheme="minorHAnsi" w:hAnsi="Calibri" w:cs="Calibri"/>
          <w:b/>
          <w:bCs/>
          <w:sz w:val="36"/>
          <w:szCs w:val="36"/>
        </w:rPr>
        <w:t>Anthony Parnther</w:t>
      </w:r>
    </w:p>
    <w:p w14:paraId="444DAF9C" w14:textId="19EA7CCA" w:rsidR="00FA44A7" w:rsidRPr="00C66C30" w:rsidRDefault="00FA44A7" w:rsidP="008F6FEC">
      <w:pPr>
        <w:jc w:val="center"/>
        <w:rPr>
          <w:rFonts w:ascii="Calibri" w:eastAsiaTheme="minorHAnsi" w:hAnsi="Calibri" w:cs="Calibri"/>
          <w:b/>
          <w:bCs/>
          <w:i/>
        </w:rPr>
      </w:pPr>
      <w:r w:rsidRPr="00C66C30">
        <w:rPr>
          <w:rFonts w:ascii="Calibri" w:eastAsiaTheme="minorHAnsi" w:hAnsi="Calibri" w:cs="Calibri"/>
          <w:b/>
          <w:bCs/>
          <w:i/>
        </w:rPr>
        <w:t>Conductor</w:t>
      </w:r>
    </w:p>
    <w:p w14:paraId="041C1A5C" w14:textId="77777777" w:rsidR="008F6FEC" w:rsidRPr="00C66C30" w:rsidRDefault="008F6FEC" w:rsidP="008F6FEC">
      <w:pPr>
        <w:rPr>
          <w:rFonts w:ascii="Cambria" w:eastAsiaTheme="minorHAnsi" w:hAnsi="Cambria"/>
          <w:b/>
        </w:rPr>
      </w:pPr>
    </w:p>
    <w:p w14:paraId="6CDA9E25" w14:textId="465426CB" w:rsidR="00B4390B" w:rsidRPr="00C66C30" w:rsidRDefault="00B4390B" w:rsidP="00B4390B">
      <w:pPr>
        <w:textAlignment w:val="baseline"/>
        <w:rPr>
          <w:rFonts w:ascii="Cambria" w:eastAsia="Calibri" w:hAnsi="Cambria"/>
          <w:sz w:val="22"/>
          <w:szCs w:val="22"/>
        </w:rPr>
      </w:pPr>
      <w:r w:rsidRPr="00C66C30">
        <w:rPr>
          <w:rFonts w:ascii="Cambria" w:eastAsia="Calibri" w:hAnsi="Cambria"/>
          <w:sz w:val="22"/>
          <w:szCs w:val="22"/>
        </w:rPr>
        <w:t xml:space="preserve">Anthony Parnther has forged a conducting career </w:t>
      </w:r>
      <w:r w:rsidR="0070101C" w:rsidRPr="00C66C30">
        <w:rPr>
          <w:rFonts w:ascii="Cambria" w:eastAsia="Calibri" w:hAnsi="Cambria"/>
          <w:sz w:val="22"/>
          <w:szCs w:val="22"/>
        </w:rPr>
        <w:t xml:space="preserve">that </w:t>
      </w:r>
      <w:r w:rsidR="00DD06F3" w:rsidRPr="00C66C30">
        <w:rPr>
          <w:rFonts w:ascii="Cambria" w:eastAsia="Calibri" w:hAnsi="Cambria"/>
          <w:sz w:val="22"/>
          <w:szCs w:val="22"/>
        </w:rPr>
        <w:t>spans</w:t>
      </w:r>
      <w:r w:rsidRPr="00C66C30">
        <w:rPr>
          <w:rFonts w:ascii="Cambria" w:eastAsia="Calibri" w:hAnsi="Cambria"/>
          <w:sz w:val="22"/>
          <w:szCs w:val="22"/>
        </w:rPr>
        <w:t xml:space="preserve"> the world’s leading orchestras</w:t>
      </w:r>
      <w:r w:rsidR="00535CBE" w:rsidRPr="00C66C30">
        <w:rPr>
          <w:rFonts w:ascii="Cambria" w:eastAsia="Calibri" w:hAnsi="Cambria"/>
          <w:sz w:val="22"/>
          <w:szCs w:val="22"/>
        </w:rPr>
        <w:t xml:space="preserve">, </w:t>
      </w:r>
      <w:r w:rsidRPr="00C66C30">
        <w:rPr>
          <w:rFonts w:ascii="Cambria" w:eastAsia="Calibri" w:hAnsi="Cambria"/>
          <w:sz w:val="22"/>
          <w:szCs w:val="22"/>
        </w:rPr>
        <w:t>Pulitzer Prize-winning composers</w:t>
      </w:r>
      <w:r w:rsidR="00535CBE" w:rsidRPr="00C66C30">
        <w:rPr>
          <w:rFonts w:ascii="Cambria" w:eastAsia="Calibri" w:hAnsi="Cambria"/>
          <w:sz w:val="22"/>
          <w:szCs w:val="22"/>
        </w:rPr>
        <w:t>, and</w:t>
      </w:r>
      <w:r w:rsidRPr="00C66C30">
        <w:rPr>
          <w:rFonts w:ascii="Cambria" w:eastAsia="Calibri" w:hAnsi="Cambria"/>
          <w:sz w:val="22"/>
          <w:szCs w:val="22"/>
        </w:rPr>
        <w:t xml:space="preserve"> the </w:t>
      </w:r>
      <w:r w:rsidR="00EC2FC0" w:rsidRPr="00C66C30">
        <w:rPr>
          <w:rFonts w:ascii="Cambria" w:eastAsia="Calibri" w:hAnsi="Cambria"/>
          <w:sz w:val="22"/>
          <w:szCs w:val="22"/>
        </w:rPr>
        <w:t xml:space="preserve">Hollywood </w:t>
      </w:r>
      <w:r w:rsidRPr="00C66C30">
        <w:rPr>
          <w:rFonts w:ascii="Cambria" w:eastAsia="Calibri" w:hAnsi="Cambria"/>
          <w:sz w:val="22"/>
          <w:szCs w:val="22"/>
        </w:rPr>
        <w:t xml:space="preserve">recording stage. </w:t>
      </w:r>
      <w:r w:rsidR="00522A67" w:rsidRPr="00C66C30">
        <w:rPr>
          <w:rFonts w:ascii="Cambria" w:eastAsia="Calibri" w:hAnsi="Cambria"/>
          <w:sz w:val="22"/>
          <w:szCs w:val="22"/>
        </w:rPr>
        <w:t>H</w:t>
      </w:r>
      <w:r w:rsidR="00C77704" w:rsidRPr="00C66C30">
        <w:rPr>
          <w:rFonts w:ascii="Cambria" w:eastAsia="Calibri" w:hAnsi="Cambria"/>
          <w:sz w:val="22"/>
          <w:szCs w:val="22"/>
        </w:rPr>
        <w:t xml:space="preserve">e </w:t>
      </w:r>
      <w:r w:rsidRPr="00C66C30">
        <w:rPr>
          <w:rFonts w:ascii="Cambria" w:eastAsia="Calibri" w:hAnsi="Cambria"/>
          <w:sz w:val="22"/>
          <w:szCs w:val="22"/>
        </w:rPr>
        <w:t>serves as Music Director of the San Bernardino Symphony Orchestra</w:t>
      </w:r>
      <w:r w:rsidR="00E15701" w:rsidRPr="00C66C30">
        <w:rPr>
          <w:rFonts w:ascii="Cambria" w:eastAsia="Calibri" w:hAnsi="Cambria"/>
          <w:sz w:val="22"/>
          <w:szCs w:val="22"/>
        </w:rPr>
        <w:t xml:space="preserve"> </w:t>
      </w:r>
      <w:r w:rsidRPr="00C66C30">
        <w:rPr>
          <w:rFonts w:ascii="Cambria" w:eastAsia="Calibri" w:hAnsi="Cambria"/>
          <w:sz w:val="22"/>
          <w:szCs w:val="22"/>
        </w:rPr>
        <w:t>and Principal Guest Conductor of the Cleveland Institute of Music.</w:t>
      </w:r>
    </w:p>
    <w:p w14:paraId="19F1D15A" w14:textId="77777777" w:rsidR="00B4390B" w:rsidRPr="00C66C30" w:rsidRDefault="00B4390B" w:rsidP="00B4390B">
      <w:pPr>
        <w:textAlignment w:val="baseline"/>
        <w:rPr>
          <w:rFonts w:ascii="Cambria" w:eastAsia="Calibri" w:hAnsi="Cambria"/>
          <w:sz w:val="22"/>
          <w:szCs w:val="22"/>
        </w:rPr>
      </w:pPr>
    </w:p>
    <w:p w14:paraId="6D796219" w14:textId="150198AD" w:rsidR="008D0319" w:rsidRPr="00C66C30" w:rsidRDefault="00522A67" w:rsidP="008D0319">
      <w:pPr>
        <w:textAlignment w:val="baseline"/>
        <w:rPr>
          <w:rFonts w:ascii="Cambria" w:eastAsia="Calibri" w:hAnsi="Cambria"/>
          <w:sz w:val="22"/>
          <w:szCs w:val="22"/>
        </w:rPr>
      </w:pPr>
      <w:proofErr w:type="spellStart"/>
      <w:r w:rsidRPr="00C66C30">
        <w:rPr>
          <w:rFonts w:ascii="Cambria" w:eastAsia="Calibri" w:hAnsi="Cambria"/>
          <w:sz w:val="22"/>
          <w:szCs w:val="22"/>
        </w:rPr>
        <w:t>Parnther</w:t>
      </w:r>
      <w:proofErr w:type="spellEnd"/>
      <w:r w:rsidRPr="00C66C30">
        <w:rPr>
          <w:rFonts w:ascii="Cambria" w:eastAsia="Calibri" w:hAnsi="Cambria"/>
          <w:sz w:val="22"/>
          <w:szCs w:val="22"/>
        </w:rPr>
        <w:t xml:space="preserve"> has led many of the world’s foremost orchestras, including the New York and Los Angeles Philharmonics; the Cleveland, Philadelphia, and Royal Scottish National Orchestras; and the National, Chicago, Boston, San Francisco, Atlanta, and Sydney Symphony Orchestras.</w:t>
      </w:r>
      <w:r w:rsidR="008D0319" w:rsidRPr="00C66C30">
        <w:rPr>
          <w:rFonts w:ascii="Cambria" w:eastAsia="Calibri" w:hAnsi="Cambria"/>
          <w:sz w:val="22"/>
          <w:szCs w:val="22"/>
        </w:rPr>
        <w:t xml:space="preserve"> </w:t>
      </w:r>
      <w:r w:rsidR="00EC4601" w:rsidRPr="00C66C30">
        <w:rPr>
          <w:rFonts w:ascii="Cambria" w:eastAsia="Calibri" w:hAnsi="Cambria"/>
          <w:sz w:val="22"/>
          <w:szCs w:val="22"/>
          <w:lang w:val="en-GB"/>
        </w:rPr>
        <w:t xml:space="preserve">In </w:t>
      </w:r>
      <w:r w:rsidR="008D0319" w:rsidRPr="00C66C30">
        <w:rPr>
          <w:rFonts w:ascii="Cambria" w:eastAsia="Calibri" w:hAnsi="Cambria"/>
          <w:sz w:val="22"/>
          <w:szCs w:val="22"/>
          <w:lang w:val="en-GB"/>
        </w:rPr>
        <w:t xml:space="preserve">the </w:t>
      </w:r>
      <w:r w:rsidR="008D0319" w:rsidRPr="00C66C30">
        <w:rPr>
          <w:rFonts w:ascii="Cambria" w:hAnsi="Cambria"/>
          <w:iCs/>
          <w:sz w:val="22"/>
          <w:szCs w:val="22"/>
          <w:lang w:val="en"/>
        </w:rPr>
        <w:t>2026–27 season</w:t>
      </w:r>
      <w:r w:rsidR="00EC4601" w:rsidRPr="00C66C30">
        <w:rPr>
          <w:rFonts w:ascii="Cambria" w:eastAsia="Calibri" w:hAnsi="Cambria"/>
          <w:sz w:val="22"/>
          <w:szCs w:val="22"/>
          <w:lang w:val="en-GB"/>
        </w:rPr>
        <w:t xml:space="preserve">, </w:t>
      </w:r>
      <w:r w:rsidR="008D0319" w:rsidRPr="00C66C30">
        <w:rPr>
          <w:rFonts w:ascii="Cambria" w:eastAsia="Calibri" w:hAnsi="Cambria"/>
          <w:sz w:val="22"/>
          <w:szCs w:val="22"/>
          <w:lang w:val="en-GB"/>
        </w:rPr>
        <w:t>he</w:t>
      </w:r>
      <w:r w:rsidR="00EC4601" w:rsidRPr="00C66C30">
        <w:rPr>
          <w:rFonts w:ascii="Cambria" w:eastAsia="Calibri" w:hAnsi="Cambria"/>
          <w:sz w:val="22"/>
          <w:szCs w:val="22"/>
          <w:lang w:val="en-GB"/>
        </w:rPr>
        <w:t xml:space="preserve"> </w:t>
      </w:r>
      <w:r w:rsidR="00EC4601" w:rsidRPr="00C66C30">
        <w:rPr>
          <w:rFonts w:ascii="Cambria" w:hAnsi="Cambria"/>
          <w:sz w:val="22"/>
          <w:szCs w:val="22"/>
        </w:rPr>
        <w:t xml:space="preserve">makes his London Symphony Orchestra debut with the world premiere of </w:t>
      </w:r>
      <w:r w:rsidR="00EC4601" w:rsidRPr="00C66C30">
        <w:rPr>
          <w:rFonts w:ascii="Cambria" w:hAnsi="Cambria"/>
          <w:iCs/>
          <w:sz w:val="22"/>
          <w:szCs w:val="22"/>
          <w:lang w:val="en"/>
        </w:rPr>
        <w:t>David Önaç</w:t>
      </w:r>
      <w:r w:rsidR="00EC4601" w:rsidRPr="00C66C30">
        <w:rPr>
          <w:rFonts w:ascii="Cambria" w:hAnsi="Cambria"/>
          <w:sz w:val="22"/>
          <w:szCs w:val="22"/>
        </w:rPr>
        <w:t xml:space="preserve">’s </w:t>
      </w:r>
      <w:r w:rsidR="00EC4601" w:rsidRPr="00C66C30">
        <w:rPr>
          <w:rFonts w:ascii="Cambria" w:hAnsi="Cambria"/>
          <w:i/>
          <w:sz w:val="22"/>
          <w:szCs w:val="22"/>
        </w:rPr>
        <w:t>Atlantic Requiem</w:t>
      </w:r>
      <w:r w:rsidRPr="00C66C30">
        <w:rPr>
          <w:rFonts w:ascii="Cambria" w:hAnsi="Cambria"/>
          <w:sz w:val="22"/>
          <w:szCs w:val="22"/>
        </w:rPr>
        <w:t>,</w:t>
      </w:r>
      <w:r w:rsidRPr="00C66C30">
        <w:rPr>
          <w:rFonts w:ascii="Cambria" w:hAnsi="Cambria"/>
          <w:iCs/>
          <w:sz w:val="22"/>
          <w:szCs w:val="22"/>
          <w:lang w:val="en"/>
        </w:rPr>
        <w:t xml:space="preserve"> and returns</w:t>
      </w:r>
      <w:r w:rsidR="008D0319" w:rsidRPr="00C66C30">
        <w:rPr>
          <w:rFonts w:ascii="Cambria" w:hAnsi="Cambria"/>
          <w:iCs/>
          <w:sz w:val="22"/>
          <w:szCs w:val="22"/>
          <w:lang w:val="en"/>
        </w:rPr>
        <w:t xml:space="preserve"> to the </w:t>
      </w:r>
      <w:r w:rsidR="008D0319" w:rsidRPr="00C66C30">
        <w:rPr>
          <w:rFonts w:ascii="Cambria" w:eastAsia="Calibri" w:hAnsi="Cambria"/>
          <w:sz w:val="22"/>
          <w:szCs w:val="22"/>
          <w:lang w:val="en-GB"/>
        </w:rPr>
        <w:t xml:space="preserve">New York Philharmonic, San Francisco Symphony, and </w:t>
      </w:r>
      <w:proofErr w:type="gramStart"/>
      <w:r w:rsidR="00EC4601" w:rsidRPr="00C66C30">
        <w:rPr>
          <w:rFonts w:ascii="Cambria" w:eastAsia="Aptos" w:hAnsi="Cambria"/>
          <w:bCs/>
          <w:sz w:val="22"/>
          <w:szCs w:val="22"/>
        </w:rPr>
        <w:t>Chineke!</w:t>
      </w:r>
      <w:r w:rsidR="008D0319" w:rsidRPr="00C66C30">
        <w:rPr>
          <w:rFonts w:ascii="Cambria" w:eastAsia="Aptos" w:hAnsi="Cambria"/>
          <w:bCs/>
          <w:sz w:val="22"/>
          <w:szCs w:val="22"/>
        </w:rPr>
        <w:t>,</w:t>
      </w:r>
      <w:proofErr w:type="gramEnd"/>
      <w:r w:rsidR="008D0319" w:rsidRPr="00C66C30">
        <w:rPr>
          <w:rFonts w:ascii="Cambria" w:eastAsia="Aptos" w:hAnsi="Cambria"/>
          <w:bCs/>
          <w:sz w:val="22"/>
          <w:szCs w:val="22"/>
        </w:rPr>
        <w:t xml:space="preserve"> which he leads </w:t>
      </w:r>
      <w:r w:rsidR="00EC4601" w:rsidRPr="00C66C30">
        <w:rPr>
          <w:rFonts w:ascii="Cambria" w:eastAsia="Aptos" w:hAnsi="Cambria"/>
          <w:bCs/>
          <w:sz w:val="22"/>
          <w:szCs w:val="22"/>
        </w:rPr>
        <w:t>at Germany’s Heidelberg Fr</w:t>
      </w:r>
      <w:r w:rsidR="00223BFC" w:rsidRPr="00C66C30">
        <w:rPr>
          <w:rFonts w:ascii="Cambria" w:eastAsia="Aptos" w:hAnsi="Cambria"/>
          <w:bCs/>
          <w:sz w:val="22"/>
          <w:szCs w:val="22"/>
        </w:rPr>
        <w:t>ü</w:t>
      </w:r>
      <w:r w:rsidR="00EC4601" w:rsidRPr="00C66C30">
        <w:rPr>
          <w:rFonts w:ascii="Cambria" w:eastAsia="Aptos" w:hAnsi="Cambria"/>
          <w:bCs/>
          <w:sz w:val="22"/>
          <w:szCs w:val="22"/>
        </w:rPr>
        <w:t>hling Festival</w:t>
      </w:r>
      <w:r w:rsidR="008D0319" w:rsidRPr="00C66C30">
        <w:rPr>
          <w:rFonts w:ascii="Cambria" w:eastAsia="Calibri" w:hAnsi="Cambria"/>
          <w:sz w:val="22"/>
          <w:szCs w:val="22"/>
          <w:lang w:val="en-GB"/>
        </w:rPr>
        <w:t xml:space="preserve"> and </w:t>
      </w:r>
      <w:r w:rsidR="008D0319" w:rsidRPr="00C66C30">
        <w:rPr>
          <w:rFonts w:ascii="Cambria" w:eastAsia="Aptos" w:hAnsi="Cambria"/>
          <w:bCs/>
          <w:sz w:val="22"/>
          <w:szCs w:val="22"/>
        </w:rPr>
        <w:t>London’s Queen Elizabeth Hall.</w:t>
      </w:r>
    </w:p>
    <w:p w14:paraId="1B1563F1" w14:textId="77777777" w:rsidR="008D0319" w:rsidRPr="00C66C30" w:rsidRDefault="008D0319" w:rsidP="00EC4601">
      <w:pPr>
        <w:textAlignment w:val="baseline"/>
        <w:rPr>
          <w:rFonts w:ascii="Cambria" w:eastAsia="Aptos" w:hAnsi="Cambria" w:cs="Times New Roman (Body CS)"/>
          <w:bCs/>
          <w:kern w:val="2"/>
          <w:sz w:val="22"/>
          <w:szCs w:val="22"/>
          <w:lang w:val="en" w:eastAsia="en-GB"/>
          <w14:ligatures w14:val="standardContextual"/>
        </w:rPr>
      </w:pPr>
    </w:p>
    <w:p w14:paraId="25BF883D" w14:textId="64D1E615" w:rsidR="00046BA2" w:rsidRPr="00C66C30" w:rsidRDefault="00046BA2" w:rsidP="00046BA2">
      <w:pPr>
        <w:textAlignment w:val="baseline"/>
        <w:rPr>
          <w:rFonts w:ascii="Cambria" w:eastAsia="Aptos" w:hAnsi="Cambria" w:cs="Times New Roman (Body CS)"/>
          <w:bCs/>
          <w:kern w:val="2"/>
          <w:sz w:val="22"/>
          <w:szCs w:val="22"/>
          <w14:ligatures w14:val="standardContextual"/>
        </w:rPr>
      </w:pP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:lang w:val="en" w:eastAsia="en-GB"/>
          <w14:ligatures w14:val="standardContextual"/>
        </w:rPr>
        <w:t xml:space="preserve">In 2025–26, </w:t>
      </w:r>
      <w:proofErr w:type="spellStart"/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:lang w:val="en" w:eastAsia="en-GB"/>
          <w14:ligatures w14:val="standardContextual"/>
        </w:rPr>
        <w:t>Parnther</w:t>
      </w:r>
      <w:proofErr w:type="spellEnd"/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:lang w:val="en" w:eastAsia="en-GB"/>
          <w14:ligatures w14:val="standardContextual"/>
        </w:rPr>
        <w:t xml:space="preserve"> led the New York Philharmonic’s Opening Night Gala concert and The Philadelphia Orchestra’s New Year’s Eve concert; </w:t>
      </w:r>
      <w:r w:rsidRPr="00C66C30">
        <w:rPr>
          <w:rFonts w:ascii="Cambria" w:eastAsia="Aptos" w:hAnsi="Cambria" w:cs="Times New Roman (Body CS)"/>
          <w:kern w:val="2"/>
          <w:sz w:val="22"/>
          <w:szCs w:val="22"/>
          <w:lang w:val="en-GB"/>
          <w14:ligatures w14:val="standardContextual"/>
        </w:rPr>
        <w:t xml:space="preserve">made debuts at </w:t>
      </w:r>
      <w:r w:rsidRPr="00C66C30">
        <w:rPr>
          <w:rFonts w:ascii="Cambria" w:eastAsia="Aptos" w:hAnsi="Cambria" w:cs="Times New Roman (Body CS)"/>
          <w:kern w:val="2"/>
          <w:sz w:val="22"/>
          <w:szCs w:val="22"/>
          <w14:ligatures w14:val="standardContextual"/>
        </w:rPr>
        <w:t xml:space="preserve">the </w:t>
      </w:r>
      <w:r w:rsidRPr="00C66C30">
        <w:rPr>
          <w:rFonts w:ascii="Cambria" w:eastAsia="Cambria" w:hAnsi="Cambria" w:cs="Cambria"/>
          <w:bCs/>
          <w:color w:val="212121"/>
          <w:kern w:val="2"/>
          <w:sz w:val="22"/>
          <w:szCs w:val="22"/>
          <w14:ligatures w14:val="standardContextual"/>
        </w:rPr>
        <w:t>Cincinnati May Festival</w:t>
      </w:r>
      <w:r w:rsidRPr="00C66C30">
        <w:rPr>
          <w:rFonts w:ascii="Cambria" w:eastAsia="Cambria" w:hAnsi="Cambria" w:cs="Cambria"/>
          <w:color w:val="212121"/>
          <w:kern w:val="2"/>
          <w:sz w:val="22"/>
          <w:szCs w:val="22"/>
          <w14:ligatures w14:val="standardContextual"/>
        </w:rPr>
        <w:t xml:space="preserve"> and </w:t>
      </w:r>
      <w:r w:rsidRPr="00C66C30">
        <w:rPr>
          <w:rFonts w:ascii="Cambria" w:eastAsia="Aptos" w:hAnsi="Cambria" w:cs="Times New Roman (Body CS)"/>
          <w:kern w:val="2"/>
          <w:sz w:val="22"/>
          <w:szCs w:val="22"/>
          <w:lang w:val="en-GB"/>
          <w14:ligatures w14:val="standardContextual"/>
        </w:rPr>
        <w:t>with the Boston Pops at Tanglewood</w:t>
      </w: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14:ligatures w14:val="standardContextual"/>
        </w:rPr>
        <w:t xml:space="preserve">; and premiered </w:t>
      </w: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:lang w:val="en" w:eastAsia="en-GB"/>
          <w14:ligatures w14:val="standardContextual"/>
        </w:rPr>
        <w:t>Peter Boyer and Mark Campbell’s oratorio</w:t>
      </w:r>
      <w:r w:rsidRPr="00C66C30">
        <w:rPr>
          <w:rFonts w:ascii="Cambria" w:eastAsia="Aptos" w:hAnsi="Cambria" w:cs="Times New Roman (Body CS)"/>
          <w:bCs/>
          <w:i/>
          <w:kern w:val="2"/>
          <w:sz w:val="22"/>
          <w:szCs w:val="22"/>
          <w:lang w:val="en" w:eastAsia="en-GB"/>
          <w14:ligatures w14:val="standardContextual"/>
        </w:rPr>
        <w:t xml:space="preserve"> A Hundred Years On</w:t>
      </w: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:lang w:val="en" w:eastAsia="en-GB"/>
          <w14:ligatures w14:val="standardContextual"/>
        </w:rPr>
        <w:t xml:space="preserve"> with The Philadelphia Orchestra,</w:t>
      </w:r>
      <w:r w:rsidRPr="00C66C30">
        <w:rPr>
          <w:rFonts w:ascii="Cambria" w:eastAsia="Aptos" w:hAnsi="Cambria" w:cs="Times New Roman (Body CS)"/>
          <w:bCs/>
          <w:iCs/>
          <w:kern w:val="2"/>
          <w:sz w:val="22"/>
          <w:szCs w:val="22"/>
          <w14:ligatures w14:val="standardContextual"/>
        </w:rPr>
        <w:t xml:space="preserve"> </w:t>
      </w: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14:ligatures w14:val="standardContextual"/>
        </w:rPr>
        <w:t>P</w:t>
      </w: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:lang w:eastAsia="en-GB"/>
          <w14:ligatures w14:val="standardContextual"/>
        </w:rPr>
        <w:t>atricia Leonard’s</w:t>
      </w:r>
      <w:r w:rsidRPr="00C66C30">
        <w:rPr>
          <w:rFonts w:ascii="Cambria" w:eastAsia="Aptos" w:hAnsi="Cambria" w:cs="Times New Roman (Body CS)"/>
          <w:bCs/>
          <w:i/>
          <w:kern w:val="2"/>
          <w:sz w:val="22"/>
          <w:szCs w:val="22"/>
          <w:lang w:eastAsia="en-GB"/>
          <w14:ligatures w14:val="standardContextual"/>
        </w:rPr>
        <w:t xml:space="preserve"> Persistence of the Dream</w:t>
      </w: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:lang w:eastAsia="en-GB"/>
          <w14:ligatures w14:val="standardContextual"/>
        </w:rPr>
        <w:t xml:space="preserve"> with ROCO (River Oaks Chamber Orchestra)</w:t>
      </w: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14:ligatures w14:val="standardContextual"/>
        </w:rPr>
        <w:t xml:space="preserve">, and </w:t>
      </w:r>
      <w:r w:rsidRPr="00C66C30">
        <w:rPr>
          <w:rFonts w:ascii="Cambria" w:eastAsia="Aptos" w:hAnsi="Cambria" w:cs="Times New Roman (Body CS)"/>
          <w:bCs/>
          <w:iCs/>
          <w:kern w:val="2"/>
          <w:sz w:val="22"/>
          <w:szCs w:val="22"/>
          <w14:ligatures w14:val="standardContextual"/>
        </w:rPr>
        <w:t>James Lee III’s</w:t>
      </w:r>
      <w:r w:rsidRPr="00C66C30">
        <w:rPr>
          <w:rFonts w:ascii="Cambria" w:eastAsia="Aptos" w:hAnsi="Cambria" w:cs="Times New Roman (Body CS)"/>
          <w:bCs/>
          <w:i/>
          <w:iCs/>
          <w:kern w:val="2"/>
          <w:sz w:val="22"/>
          <w:szCs w:val="22"/>
          <w14:ligatures w14:val="standardContextual"/>
        </w:rPr>
        <w:t xml:space="preserve"> Phenomenal Queen: Coretta Scott King</w:t>
      </w:r>
      <w:r w:rsidRPr="00C66C30">
        <w:rPr>
          <w:rFonts w:ascii="Cambria" w:eastAsia="Aptos" w:hAnsi="Cambria" w:cs="Times New Roman (Body CS)"/>
          <w:bCs/>
          <w:kern w:val="2"/>
          <w:sz w:val="22"/>
          <w:szCs w:val="22"/>
          <w14:ligatures w14:val="standardContextual"/>
        </w:rPr>
        <w:t xml:space="preserve"> with the</w:t>
      </w:r>
      <w:r w:rsidRPr="00C66C30">
        <w:rPr>
          <w:rFonts w:ascii="Cambria" w:eastAsia="Cambria" w:hAnsi="Cambria" w:cs="Cambria"/>
          <w:bCs/>
          <w:color w:val="000000"/>
          <w:kern w:val="2"/>
          <w:sz w:val="22"/>
          <w:szCs w:val="22"/>
          <w14:ligatures w14:val="standardContextual"/>
        </w:rPr>
        <w:t xml:space="preserve"> Indianapolis Symphony.</w:t>
      </w:r>
    </w:p>
    <w:p w14:paraId="17932EDE" w14:textId="77777777" w:rsidR="00B4390B" w:rsidRPr="00C66C30" w:rsidRDefault="00B4390B" w:rsidP="00B4390B">
      <w:pPr>
        <w:textAlignment w:val="baseline"/>
        <w:rPr>
          <w:rFonts w:ascii="Cambria" w:eastAsia="Calibri" w:hAnsi="Cambria"/>
          <w:sz w:val="22"/>
          <w:szCs w:val="22"/>
        </w:rPr>
      </w:pPr>
    </w:p>
    <w:p w14:paraId="6F550675" w14:textId="0587223A" w:rsidR="00CC5A78" w:rsidRPr="00C66C30" w:rsidRDefault="00CC5A78">
      <w:pPr>
        <w:textAlignment w:val="baseline"/>
        <w:rPr>
          <w:rFonts w:ascii="Cambria" w:eastAsia="Calibri" w:hAnsi="Cambria"/>
          <w:sz w:val="22"/>
          <w:szCs w:val="22"/>
        </w:rPr>
      </w:pPr>
      <w:r w:rsidRPr="00C66C30">
        <w:rPr>
          <w:rFonts w:ascii="Cambria" w:eastAsia="Calibri" w:hAnsi="Cambria"/>
          <w:sz w:val="22"/>
          <w:szCs w:val="22"/>
        </w:rPr>
        <w:t xml:space="preserve">Over the course of his career, </w:t>
      </w:r>
      <w:proofErr w:type="spellStart"/>
      <w:r w:rsidRPr="00C66C30">
        <w:rPr>
          <w:rFonts w:ascii="Cambria" w:eastAsia="Calibri" w:hAnsi="Cambria"/>
          <w:sz w:val="22"/>
          <w:szCs w:val="22"/>
        </w:rPr>
        <w:t>Parnther</w:t>
      </w:r>
      <w:proofErr w:type="spellEnd"/>
      <w:r w:rsidRPr="00C66C30">
        <w:rPr>
          <w:rFonts w:ascii="Cambria" w:eastAsia="Calibri" w:hAnsi="Cambria"/>
          <w:sz w:val="22"/>
          <w:szCs w:val="22"/>
        </w:rPr>
        <w:t xml:space="preserve"> has collaborated with artists including </w:t>
      </w:r>
      <w:r w:rsidR="006D359C" w:rsidRPr="00C66C30">
        <w:rPr>
          <w:rFonts w:ascii="Cambria" w:hAnsi="Cambria"/>
          <w:sz w:val="22"/>
          <w:szCs w:val="22"/>
        </w:rPr>
        <w:t xml:space="preserve">Jon Batiste, </w:t>
      </w:r>
      <w:r w:rsidRPr="00C66C30">
        <w:rPr>
          <w:rFonts w:ascii="Cambria" w:eastAsia="Calibri" w:hAnsi="Cambria"/>
          <w:sz w:val="22"/>
          <w:szCs w:val="22"/>
        </w:rPr>
        <w:t xml:space="preserve">Joshua Bell, </w:t>
      </w:r>
      <w:r w:rsidR="006D359C" w:rsidRPr="00C66C30">
        <w:rPr>
          <w:rFonts w:ascii="Cambria" w:hAnsi="Cambria"/>
          <w:sz w:val="22"/>
          <w:szCs w:val="22"/>
        </w:rPr>
        <w:t xml:space="preserve">Julia Bullock, </w:t>
      </w:r>
      <w:r w:rsidRPr="00C66C30">
        <w:rPr>
          <w:rFonts w:ascii="Cambria" w:eastAsia="Calibri" w:hAnsi="Cambria"/>
          <w:sz w:val="22"/>
          <w:szCs w:val="22"/>
        </w:rPr>
        <w:t xml:space="preserve">Cynthia Erivo, </w:t>
      </w:r>
      <w:r w:rsidR="006D359C" w:rsidRPr="00C66C30">
        <w:rPr>
          <w:rFonts w:ascii="Cambria" w:hAnsi="Cambria"/>
          <w:sz w:val="22"/>
          <w:szCs w:val="22"/>
        </w:rPr>
        <w:t xml:space="preserve">Randall Goosby, Lynn Harrell, Jennifer Holliday, </w:t>
      </w:r>
      <w:r w:rsidRPr="00C66C30">
        <w:rPr>
          <w:rFonts w:ascii="Cambria" w:eastAsia="Calibri" w:hAnsi="Cambria"/>
          <w:sz w:val="22"/>
          <w:szCs w:val="22"/>
        </w:rPr>
        <w:t xml:space="preserve">Wynton Marsalis, Anthony McGill, </w:t>
      </w:r>
      <w:r w:rsidR="006D359C" w:rsidRPr="00C66C30">
        <w:rPr>
          <w:rFonts w:ascii="Cambria" w:hAnsi="Cambria"/>
          <w:sz w:val="22"/>
          <w:szCs w:val="22"/>
        </w:rPr>
        <w:t xml:space="preserve">Jessye Norman, Leslie Odom Jr., </w:t>
      </w:r>
      <w:r w:rsidRPr="00C66C30">
        <w:rPr>
          <w:rFonts w:ascii="Cambria" w:eastAsia="Calibri" w:hAnsi="Cambria"/>
          <w:sz w:val="22"/>
          <w:szCs w:val="22"/>
        </w:rPr>
        <w:t xml:space="preserve">Cécile McLorin Salvant, and </w:t>
      </w:r>
      <w:r w:rsidR="006D359C" w:rsidRPr="00C66C30">
        <w:rPr>
          <w:rFonts w:ascii="Cambria" w:hAnsi="Cambria"/>
          <w:sz w:val="22"/>
          <w:szCs w:val="22"/>
        </w:rPr>
        <w:t>Frederica von Stade</w:t>
      </w:r>
      <w:r w:rsidRPr="00C66C30">
        <w:rPr>
          <w:rFonts w:ascii="Cambria" w:eastAsia="Calibri" w:hAnsi="Cambria"/>
          <w:sz w:val="22"/>
          <w:szCs w:val="22"/>
        </w:rPr>
        <w:t>.</w:t>
      </w:r>
      <w:r w:rsidR="00533287" w:rsidRPr="00C66C30">
        <w:t xml:space="preserve"> </w:t>
      </w:r>
      <w:r w:rsidR="00533287" w:rsidRPr="00C66C30">
        <w:rPr>
          <w:rFonts w:ascii="Cambria" w:eastAsia="Calibri" w:hAnsi="Cambria"/>
          <w:sz w:val="22"/>
          <w:szCs w:val="22"/>
        </w:rPr>
        <w:t>He has premiered and recorded works by Pulitzer Priz</w:t>
      </w:r>
      <w:r w:rsidR="00055C92" w:rsidRPr="00C66C30">
        <w:rPr>
          <w:rFonts w:ascii="Cambria" w:eastAsia="Calibri" w:hAnsi="Cambria"/>
          <w:sz w:val="22"/>
          <w:szCs w:val="22"/>
        </w:rPr>
        <w:t xml:space="preserve">e laureates </w:t>
      </w:r>
      <w:r w:rsidR="00533287" w:rsidRPr="00C66C30">
        <w:rPr>
          <w:rFonts w:ascii="Cambria" w:eastAsia="Calibri" w:hAnsi="Cambria"/>
          <w:sz w:val="22"/>
          <w:szCs w:val="22"/>
        </w:rPr>
        <w:t>Anthony Davis, Michael Abels, Julia Wolfe, George Walker, and Lewis Spratlan.</w:t>
      </w:r>
    </w:p>
    <w:p w14:paraId="4A537C38" w14:textId="77777777" w:rsidR="00B4390B" w:rsidRPr="00C66C30" w:rsidRDefault="00B4390B" w:rsidP="00B4390B">
      <w:pPr>
        <w:textAlignment w:val="baseline"/>
        <w:rPr>
          <w:rFonts w:ascii="Cambria" w:eastAsia="Calibri" w:hAnsi="Cambria"/>
          <w:sz w:val="22"/>
          <w:szCs w:val="22"/>
        </w:rPr>
      </w:pPr>
    </w:p>
    <w:p w14:paraId="47604A70" w14:textId="32B82C45" w:rsidR="00B4390B" w:rsidRPr="00C66C30" w:rsidRDefault="00B4390B" w:rsidP="00B4390B">
      <w:pPr>
        <w:textAlignment w:val="baseline"/>
        <w:rPr>
          <w:rFonts w:ascii="Cambria" w:eastAsia="Calibri" w:hAnsi="Cambria"/>
          <w:sz w:val="22"/>
          <w:szCs w:val="22"/>
        </w:rPr>
      </w:pPr>
      <w:proofErr w:type="spellStart"/>
      <w:r w:rsidRPr="00C66C30">
        <w:rPr>
          <w:rFonts w:ascii="Cambria" w:eastAsia="Calibri" w:hAnsi="Cambria"/>
          <w:sz w:val="22"/>
          <w:szCs w:val="22"/>
        </w:rPr>
        <w:t>Parnther</w:t>
      </w:r>
      <w:proofErr w:type="spellEnd"/>
      <w:r w:rsidRPr="00C66C30">
        <w:rPr>
          <w:rFonts w:ascii="Cambria" w:eastAsia="Calibri" w:hAnsi="Cambria"/>
          <w:sz w:val="22"/>
          <w:szCs w:val="22"/>
        </w:rPr>
        <w:t xml:space="preserve"> has earned the </w:t>
      </w:r>
      <w:r w:rsidR="00677D68" w:rsidRPr="00C66C30">
        <w:rPr>
          <w:rFonts w:ascii="Cambria" w:eastAsia="Calibri" w:hAnsi="Cambria"/>
          <w:sz w:val="22"/>
          <w:szCs w:val="22"/>
        </w:rPr>
        <w:t>trust</w:t>
      </w:r>
      <w:r w:rsidRPr="00C66C30">
        <w:rPr>
          <w:rFonts w:ascii="Cambria" w:eastAsia="Calibri" w:hAnsi="Cambria"/>
          <w:sz w:val="22"/>
          <w:szCs w:val="22"/>
        </w:rPr>
        <w:t xml:space="preserve"> of </w:t>
      </w:r>
      <w:r w:rsidR="00677D68" w:rsidRPr="00C66C30">
        <w:rPr>
          <w:rFonts w:ascii="Cambria" w:eastAsia="Calibri" w:hAnsi="Cambria"/>
          <w:sz w:val="22"/>
          <w:szCs w:val="22"/>
        </w:rPr>
        <w:t>the world</w:t>
      </w:r>
      <w:r w:rsidRPr="00C66C30">
        <w:rPr>
          <w:rFonts w:ascii="Cambria" w:eastAsia="Calibri" w:hAnsi="Cambria"/>
          <w:sz w:val="22"/>
          <w:szCs w:val="22"/>
        </w:rPr>
        <w:t xml:space="preserve">’s leading </w:t>
      </w:r>
      <w:r w:rsidR="00677D68" w:rsidRPr="00C66C30">
        <w:rPr>
          <w:rFonts w:ascii="Cambria" w:eastAsia="Calibri" w:hAnsi="Cambria"/>
          <w:sz w:val="22"/>
          <w:szCs w:val="22"/>
        </w:rPr>
        <w:t xml:space="preserve">media </w:t>
      </w:r>
      <w:r w:rsidRPr="00C66C30">
        <w:rPr>
          <w:rFonts w:ascii="Cambria" w:eastAsia="Calibri" w:hAnsi="Cambria"/>
          <w:sz w:val="22"/>
          <w:szCs w:val="22"/>
        </w:rPr>
        <w:t>composers</w:t>
      </w:r>
      <w:r w:rsidR="00677D68" w:rsidRPr="00C66C30">
        <w:rPr>
          <w:rFonts w:ascii="Cambria" w:eastAsia="Calibri" w:hAnsi="Cambria"/>
          <w:sz w:val="22"/>
          <w:szCs w:val="22"/>
        </w:rPr>
        <w:t xml:space="preserve"> and has conducted recording sessions for many of </w:t>
      </w:r>
      <w:r w:rsidR="00522A67" w:rsidRPr="00C66C30">
        <w:rPr>
          <w:rFonts w:ascii="Cambria" w:eastAsia="Calibri" w:hAnsi="Cambria"/>
          <w:sz w:val="22"/>
          <w:szCs w:val="22"/>
        </w:rPr>
        <w:t>it</w:t>
      </w:r>
      <w:r w:rsidR="00533287" w:rsidRPr="00C66C30">
        <w:rPr>
          <w:rFonts w:ascii="Cambria" w:eastAsia="Calibri" w:hAnsi="Cambria"/>
          <w:sz w:val="22"/>
          <w:szCs w:val="22"/>
        </w:rPr>
        <w:t>s</w:t>
      </w:r>
      <w:r w:rsidR="00677D68" w:rsidRPr="00C66C30">
        <w:rPr>
          <w:rFonts w:ascii="Cambria" w:eastAsia="Calibri" w:hAnsi="Cambria"/>
          <w:sz w:val="22"/>
          <w:szCs w:val="22"/>
        </w:rPr>
        <w:t xml:space="preserve"> most iconic entertainment franchises, including </w:t>
      </w:r>
      <w:r w:rsidRPr="00C66C30">
        <w:rPr>
          <w:rFonts w:ascii="Cambria" w:eastAsia="Calibri" w:hAnsi="Cambria"/>
          <w:i/>
          <w:sz w:val="22"/>
          <w:szCs w:val="22"/>
        </w:rPr>
        <w:t>Disney</w:t>
      </w:r>
      <w:r w:rsidRPr="00C66C30">
        <w:rPr>
          <w:rFonts w:ascii="Cambria" w:eastAsia="Calibri" w:hAnsi="Cambria"/>
          <w:sz w:val="22"/>
          <w:szCs w:val="22"/>
        </w:rPr>
        <w:t xml:space="preserve">, </w:t>
      </w:r>
      <w:r w:rsidRPr="00C66C30">
        <w:rPr>
          <w:rFonts w:ascii="Cambria" w:eastAsia="Calibri" w:hAnsi="Cambria"/>
          <w:i/>
          <w:sz w:val="22"/>
          <w:szCs w:val="22"/>
        </w:rPr>
        <w:t>Star Wars</w:t>
      </w:r>
      <w:r w:rsidRPr="00C66C30">
        <w:rPr>
          <w:rFonts w:ascii="Cambria" w:eastAsia="Calibri" w:hAnsi="Cambria"/>
          <w:sz w:val="22"/>
          <w:szCs w:val="22"/>
        </w:rPr>
        <w:t xml:space="preserve">, </w:t>
      </w:r>
      <w:r w:rsidRPr="00C66C30">
        <w:rPr>
          <w:rFonts w:ascii="Cambria" w:eastAsia="Calibri" w:hAnsi="Cambria"/>
          <w:i/>
          <w:sz w:val="22"/>
          <w:szCs w:val="22"/>
        </w:rPr>
        <w:t>Avatar</w:t>
      </w:r>
      <w:r w:rsidRPr="00C66C30">
        <w:rPr>
          <w:rFonts w:ascii="Cambria" w:eastAsia="Calibri" w:hAnsi="Cambria"/>
          <w:sz w:val="22"/>
          <w:szCs w:val="22"/>
        </w:rPr>
        <w:t xml:space="preserve">, </w:t>
      </w:r>
      <w:r w:rsidRPr="00C66C30">
        <w:rPr>
          <w:rFonts w:ascii="Cambria" w:eastAsia="Calibri" w:hAnsi="Cambria"/>
          <w:i/>
          <w:sz w:val="22"/>
          <w:szCs w:val="22"/>
        </w:rPr>
        <w:t>Marvel</w:t>
      </w:r>
      <w:r w:rsidRPr="00C66C30">
        <w:rPr>
          <w:rFonts w:ascii="Cambria" w:eastAsia="Calibri" w:hAnsi="Cambria"/>
          <w:sz w:val="22"/>
          <w:szCs w:val="22"/>
        </w:rPr>
        <w:t xml:space="preserve">, </w:t>
      </w:r>
      <w:r w:rsidRPr="00C66C30">
        <w:rPr>
          <w:rFonts w:ascii="Cambria" w:eastAsia="Calibri" w:hAnsi="Cambria"/>
          <w:i/>
          <w:sz w:val="22"/>
          <w:szCs w:val="22"/>
        </w:rPr>
        <w:t>Ghostbusters</w:t>
      </w:r>
      <w:r w:rsidRPr="00C66C30">
        <w:rPr>
          <w:rFonts w:ascii="Cambria" w:eastAsia="Calibri" w:hAnsi="Cambria"/>
          <w:sz w:val="22"/>
          <w:szCs w:val="22"/>
        </w:rPr>
        <w:t xml:space="preserve">, </w:t>
      </w:r>
      <w:r w:rsidR="00046BA2" w:rsidRPr="00C66C30">
        <w:rPr>
          <w:rFonts w:ascii="Cambria" w:eastAsia="Calibri" w:hAnsi="Cambria"/>
          <w:sz w:val="22"/>
          <w:szCs w:val="22"/>
        </w:rPr>
        <w:t xml:space="preserve">and </w:t>
      </w:r>
      <w:r w:rsidR="00677D68" w:rsidRPr="00C66C30">
        <w:rPr>
          <w:rFonts w:ascii="Cambria" w:eastAsia="Calibri" w:hAnsi="Cambria"/>
          <w:i/>
          <w:sz w:val="22"/>
          <w:szCs w:val="22"/>
        </w:rPr>
        <w:t>Black Panther</w:t>
      </w:r>
      <w:r w:rsidR="00522A67" w:rsidRPr="00C66C30">
        <w:rPr>
          <w:rFonts w:ascii="Cambria" w:eastAsia="Calibri" w:hAnsi="Cambria"/>
          <w:sz w:val="22"/>
          <w:szCs w:val="22"/>
        </w:rPr>
        <w:t>.</w:t>
      </w:r>
      <w:r w:rsidR="00677D68" w:rsidRPr="00C66C30">
        <w:rPr>
          <w:rFonts w:ascii="Cambria" w:eastAsia="Calibri" w:hAnsi="Cambria"/>
          <w:sz w:val="22"/>
          <w:szCs w:val="22"/>
        </w:rPr>
        <w:t xml:space="preserve"> His recording credits also include</w:t>
      </w:r>
      <w:r w:rsidRPr="00C66C30">
        <w:rPr>
          <w:rFonts w:ascii="Cambria" w:eastAsia="Calibri" w:hAnsi="Cambria"/>
          <w:sz w:val="22"/>
          <w:szCs w:val="22"/>
        </w:rPr>
        <w:t xml:space="preserve"> the </w:t>
      </w:r>
      <w:r w:rsidR="00522A67" w:rsidRPr="00C66C30">
        <w:rPr>
          <w:rFonts w:ascii="Cambria" w:eastAsia="Calibri" w:hAnsi="Cambria"/>
          <w:sz w:val="22"/>
          <w:szCs w:val="22"/>
        </w:rPr>
        <w:t>Oscar</w:t>
      </w:r>
      <w:r w:rsidRPr="00C66C30">
        <w:rPr>
          <w:rFonts w:ascii="Cambria" w:eastAsia="Calibri" w:hAnsi="Cambria"/>
          <w:sz w:val="22"/>
          <w:szCs w:val="22"/>
        </w:rPr>
        <w:t>-winning</w:t>
      </w:r>
      <w:r w:rsidR="00677D68" w:rsidRPr="00C66C30">
        <w:rPr>
          <w:rFonts w:ascii="Cambria" w:eastAsia="Calibri" w:hAnsi="Cambria"/>
          <w:sz w:val="22"/>
          <w:szCs w:val="22"/>
        </w:rPr>
        <w:t xml:space="preserve"> films</w:t>
      </w:r>
      <w:r w:rsidRPr="00C66C30">
        <w:rPr>
          <w:rFonts w:ascii="Cambria" w:eastAsia="Calibri" w:hAnsi="Cambria"/>
          <w:sz w:val="22"/>
          <w:szCs w:val="22"/>
        </w:rPr>
        <w:t xml:space="preserve"> </w:t>
      </w:r>
      <w:r w:rsidRPr="00C66C30">
        <w:rPr>
          <w:rFonts w:ascii="Cambria" w:eastAsia="Calibri" w:hAnsi="Cambria"/>
          <w:i/>
          <w:sz w:val="22"/>
          <w:szCs w:val="22"/>
        </w:rPr>
        <w:t>Oppenheimer</w:t>
      </w:r>
      <w:r w:rsidRPr="00C66C30">
        <w:rPr>
          <w:rFonts w:ascii="Cambria" w:eastAsia="Calibri" w:hAnsi="Cambria"/>
          <w:sz w:val="22"/>
          <w:szCs w:val="22"/>
        </w:rPr>
        <w:t xml:space="preserve"> and </w:t>
      </w:r>
      <w:r w:rsidRPr="00C66C30">
        <w:rPr>
          <w:rFonts w:ascii="Cambria" w:eastAsia="Calibri" w:hAnsi="Cambria"/>
          <w:i/>
          <w:sz w:val="22"/>
          <w:szCs w:val="22"/>
        </w:rPr>
        <w:t>Sinners</w:t>
      </w:r>
      <w:r w:rsidRPr="00C66C30">
        <w:rPr>
          <w:rFonts w:ascii="Cambria" w:eastAsia="Calibri" w:hAnsi="Cambria"/>
          <w:sz w:val="22"/>
          <w:szCs w:val="22"/>
        </w:rPr>
        <w:t xml:space="preserve">, Grammy-winning </w:t>
      </w:r>
      <w:r w:rsidR="00BD7D27" w:rsidRPr="00C66C30">
        <w:rPr>
          <w:rFonts w:ascii="Cambria" w:eastAsia="Calibri" w:hAnsi="Cambria"/>
          <w:sz w:val="22"/>
          <w:szCs w:val="22"/>
        </w:rPr>
        <w:t xml:space="preserve">animated musical </w:t>
      </w:r>
      <w:r w:rsidRPr="00C66C30">
        <w:rPr>
          <w:rFonts w:ascii="Cambria" w:eastAsia="Calibri" w:hAnsi="Cambria"/>
          <w:i/>
          <w:sz w:val="22"/>
          <w:szCs w:val="22"/>
        </w:rPr>
        <w:t>Encanto</w:t>
      </w:r>
      <w:r w:rsidRPr="00C66C30">
        <w:rPr>
          <w:rFonts w:ascii="Cambria" w:eastAsia="Calibri" w:hAnsi="Cambria"/>
          <w:sz w:val="22"/>
          <w:szCs w:val="22"/>
        </w:rPr>
        <w:t>, and Emmy-winning</w:t>
      </w:r>
      <w:r w:rsidR="00677D68" w:rsidRPr="00C66C30">
        <w:rPr>
          <w:rFonts w:ascii="Cambria" w:eastAsia="Calibri" w:hAnsi="Cambria"/>
          <w:sz w:val="22"/>
          <w:szCs w:val="22"/>
        </w:rPr>
        <w:t xml:space="preserve"> series</w:t>
      </w:r>
      <w:r w:rsidRPr="00C66C30">
        <w:rPr>
          <w:rFonts w:ascii="Cambria" w:eastAsia="Calibri" w:hAnsi="Cambria"/>
          <w:sz w:val="22"/>
          <w:szCs w:val="22"/>
        </w:rPr>
        <w:t xml:space="preserve"> </w:t>
      </w:r>
      <w:r w:rsidRPr="00C66C30">
        <w:rPr>
          <w:rFonts w:ascii="Cambria" w:eastAsia="Calibri" w:hAnsi="Cambria"/>
          <w:i/>
          <w:sz w:val="22"/>
          <w:szCs w:val="22"/>
        </w:rPr>
        <w:t>The Mandalorian</w:t>
      </w:r>
      <w:r w:rsidRPr="00C66C30">
        <w:rPr>
          <w:rFonts w:ascii="Cambria" w:eastAsia="Calibri" w:hAnsi="Cambria"/>
          <w:sz w:val="22"/>
          <w:szCs w:val="22"/>
        </w:rPr>
        <w:t>.</w:t>
      </w:r>
      <w:r w:rsidR="00046BA2" w:rsidRPr="00C66C30">
        <w:rPr>
          <w:rFonts w:ascii="Cambria" w:eastAsia="Calibri" w:hAnsi="Cambria"/>
          <w:sz w:val="22"/>
          <w:szCs w:val="22"/>
        </w:rPr>
        <w:t xml:space="preserve"> </w:t>
      </w:r>
      <w:r w:rsidRPr="00C66C30">
        <w:rPr>
          <w:rFonts w:ascii="Cambria" w:eastAsia="Calibri" w:hAnsi="Cambria"/>
          <w:sz w:val="22"/>
          <w:szCs w:val="22"/>
        </w:rPr>
        <w:t xml:space="preserve">Beyond the podium, </w:t>
      </w:r>
      <w:r w:rsidR="00046BA2" w:rsidRPr="00C66C30">
        <w:rPr>
          <w:rFonts w:ascii="Cambria" w:eastAsia="Calibri" w:hAnsi="Cambria"/>
          <w:sz w:val="22"/>
          <w:szCs w:val="22"/>
        </w:rPr>
        <w:t>he</w:t>
      </w:r>
      <w:r w:rsidRPr="00C66C30">
        <w:rPr>
          <w:rFonts w:ascii="Cambria" w:eastAsia="Calibri" w:hAnsi="Cambria"/>
          <w:sz w:val="22"/>
          <w:szCs w:val="22"/>
        </w:rPr>
        <w:t xml:space="preserve"> is one of Hollywood’s most sought-after recording bassoonists, collaborating </w:t>
      </w:r>
      <w:r w:rsidR="00533287" w:rsidRPr="00C66C30">
        <w:rPr>
          <w:rFonts w:ascii="Cambria" w:eastAsia="Calibri" w:hAnsi="Cambria"/>
          <w:sz w:val="22"/>
          <w:szCs w:val="22"/>
        </w:rPr>
        <w:t>closely</w:t>
      </w:r>
      <w:r w:rsidR="006F3F12" w:rsidRPr="00C66C30">
        <w:rPr>
          <w:rFonts w:ascii="Cambria" w:eastAsia="Calibri" w:hAnsi="Cambria"/>
          <w:sz w:val="22"/>
          <w:szCs w:val="22"/>
        </w:rPr>
        <w:t xml:space="preserve"> </w:t>
      </w:r>
      <w:r w:rsidRPr="00C66C30">
        <w:rPr>
          <w:rFonts w:ascii="Cambria" w:eastAsia="Calibri" w:hAnsi="Cambria"/>
          <w:sz w:val="22"/>
          <w:szCs w:val="22"/>
        </w:rPr>
        <w:t xml:space="preserve">with many of </w:t>
      </w:r>
      <w:r w:rsidR="006F3F12" w:rsidRPr="00C66C30">
        <w:rPr>
          <w:rFonts w:ascii="Cambria" w:eastAsia="Calibri" w:hAnsi="Cambria"/>
          <w:sz w:val="22"/>
          <w:szCs w:val="22"/>
        </w:rPr>
        <w:t>the industry’s</w:t>
      </w:r>
      <w:r w:rsidRPr="00C66C30">
        <w:rPr>
          <w:rFonts w:ascii="Cambria" w:eastAsia="Calibri" w:hAnsi="Cambria"/>
          <w:sz w:val="22"/>
          <w:szCs w:val="22"/>
        </w:rPr>
        <w:t xml:space="preserve"> most celebrated composers, including John Williams, Hans Zimmer, </w:t>
      </w:r>
      <w:r w:rsidR="00046BA2" w:rsidRPr="00C66C30">
        <w:rPr>
          <w:rFonts w:ascii="Cambria" w:eastAsia="Calibri" w:hAnsi="Cambria"/>
          <w:sz w:val="22"/>
          <w:szCs w:val="22"/>
        </w:rPr>
        <w:t xml:space="preserve">and </w:t>
      </w:r>
      <w:r w:rsidRPr="00C66C30">
        <w:rPr>
          <w:rFonts w:ascii="Cambria" w:eastAsia="Calibri" w:hAnsi="Cambria"/>
          <w:sz w:val="22"/>
          <w:szCs w:val="22"/>
        </w:rPr>
        <w:t>Thomas Newman.</w:t>
      </w:r>
    </w:p>
    <w:p w14:paraId="097A9157" w14:textId="50854530" w:rsidR="008F6FEC" w:rsidRPr="00A75522" w:rsidRDefault="00FA44A7" w:rsidP="00FA44A7">
      <w:pPr>
        <w:jc w:val="right"/>
        <w:rPr>
          <w:rFonts w:ascii="Cambria" w:hAnsi="Cambria"/>
          <w:i/>
          <w:iCs/>
          <w:sz w:val="18"/>
          <w:szCs w:val="18"/>
        </w:rPr>
      </w:pPr>
      <w:r w:rsidRPr="00C66C30">
        <w:rPr>
          <w:rFonts w:ascii="Cambria" w:hAnsi="Cambria"/>
          <w:i/>
          <w:iCs/>
          <w:sz w:val="18"/>
          <w:szCs w:val="18"/>
        </w:rPr>
        <w:t xml:space="preserve">© 21C Media Group, </w:t>
      </w:r>
      <w:r w:rsidR="00DF681E" w:rsidRPr="00C66C30">
        <w:rPr>
          <w:rFonts w:ascii="Cambria" w:hAnsi="Cambria"/>
          <w:i/>
          <w:iCs/>
          <w:sz w:val="18"/>
          <w:szCs w:val="18"/>
        </w:rPr>
        <w:t>August</w:t>
      </w:r>
      <w:r w:rsidR="00AD6D32" w:rsidRPr="00C66C30">
        <w:rPr>
          <w:rFonts w:ascii="Cambria" w:hAnsi="Cambria"/>
          <w:i/>
          <w:iCs/>
          <w:sz w:val="18"/>
          <w:szCs w:val="18"/>
        </w:rPr>
        <w:t xml:space="preserve"> 2026</w:t>
      </w:r>
    </w:p>
    <w:sectPr w:rsidR="008F6FEC" w:rsidRPr="00A75522" w:rsidSect="00866F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138" w:bottom="1440" w:left="1138" w:header="706" w:footer="70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B6E2" w14:textId="77777777" w:rsidR="00A06845" w:rsidRDefault="00A06845" w:rsidP="00280251">
      <w:r>
        <w:separator/>
      </w:r>
    </w:p>
  </w:endnote>
  <w:endnote w:type="continuationSeparator" w:id="0">
    <w:p w14:paraId="5540D802" w14:textId="77777777" w:rsidR="00A06845" w:rsidRDefault="00A06845" w:rsidP="0028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5D75" w14:textId="77777777" w:rsidR="00060D26" w:rsidRDefault="00060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F42A" w14:textId="056493F1" w:rsidR="000D4379" w:rsidRDefault="000D4379" w:rsidP="0029615F">
    <w:pPr>
      <w:pStyle w:val="Footer"/>
      <w:tabs>
        <w:tab w:val="clear" w:pos="8640"/>
        <w:tab w:val="left" w:pos="5441"/>
      </w:tabs>
    </w:pPr>
  </w:p>
  <w:p w14:paraId="0236C402" w14:textId="788B8585" w:rsidR="00D57F6E" w:rsidRDefault="0029615F" w:rsidP="000D4379">
    <w:pPr>
      <w:pStyle w:val="Footer"/>
      <w:tabs>
        <w:tab w:val="clear" w:pos="8640"/>
        <w:tab w:val="right" w:pos="8306"/>
      </w:tabs>
      <w:jc w:val="center"/>
    </w:pPr>
    <w:r w:rsidRPr="0029615F">
      <w:rPr>
        <w:noProof/>
      </w:rPr>
      <w:drawing>
        <wp:inline distT="0" distB="0" distL="0" distR="0" wp14:anchorId="73F7E63C" wp14:editId="6F610862">
          <wp:extent cx="6327140" cy="593725"/>
          <wp:effectExtent l="0" t="0" r="0" b="3175"/>
          <wp:docPr id="11395475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54756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2714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7585" w14:textId="77777777" w:rsidR="000540B3" w:rsidRPr="00133EE7" w:rsidRDefault="000540B3" w:rsidP="000540B3">
    <w:pPr>
      <w:pStyle w:val="Footer"/>
      <w:tabs>
        <w:tab w:val="clear" w:pos="8640"/>
        <w:tab w:val="right" w:pos="8306"/>
      </w:tabs>
      <w:rPr>
        <w:sz w:val="13"/>
        <w:szCs w:val="13"/>
      </w:rPr>
    </w:pPr>
  </w:p>
  <w:p w14:paraId="363F80DC" w14:textId="0F9F15D5" w:rsidR="00112C96" w:rsidRDefault="000540B3" w:rsidP="000540B3">
    <w:pPr>
      <w:pStyle w:val="Footer"/>
      <w:tabs>
        <w:tab w:val="clear" w:pos="8640"/>
        <w:tab w:val="right" w:pos="8306"/>
      </w:tabs>
      <w:jc w:val="center"/>
    </w:pPr>
    <w:r>
      <w:rPr>
        <w:rFonts w:eastAsia="Cambria" w:cs="Cambria"/>
        <w:noProof/>
        <w:color w:val="000000"/>
      </w:rPr>
      <w:drawing>
        <wp:inline distT="0" distB="0" distL="0" distR="0" wp14:anchorId="70AD6E08" wp14:editId="48631A46">
          <wp:extent cx="5761201" cy="540385"/>
          <wp:effectExtent l="0" t="0" r="0" b="0"/>
          <wp:docPr id="58434963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759" b="2759"/>
                  <a:stretch>
                    <a:fillRect/>
                  </a:stretch>
                </pic:blipFill>
                <pic:spPr>
                  <a:xfrm>
                    <a:off x="0" y="0"/>
                    <a:ext cx="5761201" cy="540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979A" w14:textId="77777777" w:rsidR="00A06845" w:rsidRDefault="00A06845" w:rsidP="00280251">
      <w:r>
        <w:separator/>
      </w:r>
    </w:p>
  </w:footnote>
  <w:footnote w:type="continuationSeparator" w:id="0">
    <w:p w14:paraId="27805563" w14:textId="77777777" w:rsidR="00A06845" w:rsidRDefault="00A06845" w:rsidP="00280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2BE4B" w14:textId="77777777" w:rsidR="00060D26" w:rsidRDefault="00060D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7C31" w14:textId="77777777" w:rsidR="00060D26" w:rsidRDefault="00060D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0217" w14:textId="136FC2C7" w:rsidR="00112C96" w:rsidRDefault="00B917B9" w:rsidP="00280251">
    <w:pPr>
      <w:pStyle w:val="Header"/>
      <w:jc w:val="center"/>
    </w:pPr>
    <w:r w:rsidRPr="008E5A5C">
      <w:rPr>
        <w:noProof/>
      </w:rPr>
      <w:drawing>
        <wp:inline distT="0" distB="0" distL="0" distR="0" wp14:anchorId="418FFAAC" wp14:editId="4B908308">
          <wp:extent cx="1048510" cy="748919"/>
          <wp:effectExtent l="0" t="0" r="5715" b="635"/>
          <wp:docPr id="503638584" name="Picture 1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256104" name="Picture 1" descr="A black and blu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5883" cy="811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D04DA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D12FC5"/>
    <w:multiLevelType w:val="multilevel"/>
    <w:tmpl w:val="BE5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0529235">
    <w:abstractNumId w:val="0"/>
  </w:num>
  <w:num w:numId="2" w16cid:durableId="1398481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251"/>
    <w:rsid w:val="00011B3A"/>
    <w:rsid w:val="00042CFF"/>
    <w:rsid w:val="0004430A"/>
    <w:rsid w:val="00046BA2"/>
    <w:rsid w:val="000540B3"/>
    <w:rsid w:val="00055C92"/>
    <w:rsid w:val="00055D4E"/>
    <w:rsid w:val="00060D26"/>
    <w:rsid w:val="00074B29"/>
    <w:rsid w:val="00081AD0"/>
    <w:rsid w:val="00087457"/>
    <w:rsid w:val="00090F55"/>
    <w:rsid w:val="00094698"/>
    <w:rsid w:val="00097A06"/>
    <w:rsid w:val="000A1649"/>
    <w:rsid w:val="000A57AD"/>
    <w:rsid w:val="000A67FD"/>
    <w:rsid w:val="000B1C6E"/>
    <w:rsid w:val="000B31C0"/>
    <w:rsid w:val="000D4379"/>
    <w:rsid w:val="000E5A47"/>
    <w:rsid w:val="000E7E79"/>
    <w:rsid w:val="000F091A"/>
    <w:rsid w:val="000F366B"/>
    <w:rsid w:val="00105FD9"/>
    <w:rsid w:val="00106451"/>
    <w:rsid w:val="00112C96"/>
    <w:rsid w:val="001215C1"/>
    <w:rsid w:val="001334DE"/>
    <w:rsid w:val="00136CC3"/>
    <w:rsid w:val="00142381"/>
    <w:rsid w:val="00145970"/>
    <w:rsid w:val="00150F26"/>
    <w:rsid w:val="00187E21"/>
    <w:rsid w:val="001C15E0"/>
    <w:rsid w:val="001D6455"/>
    <w:rsid w:val="00204D19"/>
    <w:rsid w:val="00211788"/>
    <w:rsid w:val="00223BFC"/>
    <w:rsid w:val="00233FCC"/>
    <w:rsid w:val="0024208B"/>
    <w:rsid w:val="0027622C"/>
    <w:rsid w:val="00280251"/>
    <w:rsid w:val="00287418"/>
    <w:rsid w:val="0029615F"/>
    <w:rsid w:val="00297F7F"/>
    <w:rsid w:val="002D0E0D"/>
    <w:rsid w:val="003036E6"/>
    <w:rsid w:val="00323C7B"/>
    <w:rsid w:val="003275D0"/>
    <w:rsid w:val="0033205E"/>
    <w:rsid w:val="003413BB"/>
    <w:rsid w:val="0035110C"/>
    <w:rsid w:val="00362B1C"/>
    <w:rsid w:val="00362E33"/>
    <w:rsid w:val="00371BED"/>
    <w:rsid w:val="00387302"/>
    <w:rsid w:val="00397A5E"/>
    <w:rsid w:val="003C4EC2"/>
    <w:rsid w:val="003E267C"/>
    <w:rsid w:val="00417BC7"/>
    <w:rsid w:val="00432E17"/>
    <w:rsid w:val="00443533"/>
    <w:rsid w:val="004444E0"/>
    <w:rsid w:val="00486D77"/>
    <w:rsid w:val="004B4844"/>
    <w:rsid w:val="00522A67"/>
    <w:rsid w:val="00533287"/>
    <w:rsid w:val="00535CBE"/>
    <w:rsid w:val="0056103F"/>
    <w:rsid w:val="005932DA"/>
    <w:rsid w:val="00594CBB"/>
    <w:rsid w:val="005E22DB"/>
    <w:rsid w:val="005F0FFF"/>
    <w:rsid w:val="005F264A"/>
    <w:rsid w:val="0063299F"/>
    <w:rsid w:val="00650086"/>
    <w:rsid w:val="00654CE5"/>
    <w:rsid w:val="00655435"/>
    <w:rsid w:val="00655930"/>
    <w:rsid w:val="00666154"/>
    <w:rsid w:val="00677D68"/>
    <w:rsid w:val="00687DD8"/>
    <w:rsid w:val="0069027E"/>
    <w:rsid w:val="0069417C"/>
    <w:rsid w:val="006952B5"/>
    <w:rsid w:val="006A26E1"/>
    <w:rsid w:val="006B2C01"/>
    <w:rsid w:val="006B7708"/>
    <w:rsid w:val="006C3002"/>
    <w:rsid w:val="006C706B"/>
    <w:rsid w:val="006D359C"/>
    <w:rsid w:val="006E3751"/>
    <w:rsid w:val="006E5F5E"/>
    <w:rsid w:val="006E6E90"/>
    <w:rsid w:val="006F3F12"/>
    <w:rsid w:val="0070000B"/>
    <w:rsid w:val="0070101C"/>
    <w:rsid w:val="007268ED"/>
    <w:rsid w:val="0073167D"/>
    <w:rsid w:val="00731AC1"/>
    <w:rsid w:val="00731E72"/>
    <w:rsid w:val="00734503"/>
    <w:rsid w:val="007629DF"/>
    <w:rsid w:val="007D05CD"/>
    <w:rsid w:val="0083453E"/>
    <w:rsid w:val="00835509"/>
    <w:rsid w:val="00866FDC"/>
    <w:rsid w:val="008839F0"/>
    <w:rsid w:val="008A0706"/>
    <w:rsid w:val="008A6D2E"/>
    <w:rsid w:val="008C0744"/>
    <w:rsid w:val="008D0319"/>
    <w:rsid w:val="008F6FEC"/>
    <w:rsid w:val="00905D86"/>
    <w:rsid w:val="00927E94"/>
    <w:rsid w:val="00931F8C"/>
    <w:rsid w:val="00991803"/>
    <w:rsid w:val="00997459"/>
    <w:rsid w:val="009C34F3"/>
    <w:rsid w:val="009D1847"/>
    <w:rsid w:val="009F4363"/>
    <w:rsid w:val="00A06845"/>
    <w:rsid w:val="00A162E2"/>
    <w:rsid w:val="00A25C87"/>
    <w:rsid w:val="00A26C8D"/>
    <w:rsid w:val="00A274E7"/>
    <w:rsid w:val="00A33B9D"/>
    <w:rsid w:val="00A414F8"/>
    <w:rsid w:val="00A57F73"/>
    <w:rsid w:val="00A662F9"/>
    <w:rsid w:val="00A70731"/>
    <w:rsid w:val="00A75522"/>
    <w:rsid w:val="00A7740B"/>
    <w:rsid w:val="00A96E9E"/>
    <w:rsid w:val="00AA082C"/>
    <w:rsid w:val="00AB125A"/>
    <w:rsid w:val="00AC57D1"/>
    <w:rsid w:val="00AD6D32"/>
    <w:rsid w:val="00AD789C"/>
    <w:rsid w:val="00AF39E1"/>
    <w:rsid w:val="00B078BF"/>
    <w:rsid w:val="00B4390B"/>
    <w:rsid w:val="00B47CF2"/>
    <w:rsid w:val="00B555C5"/>
    <w:rsid w:val="00B70C8A"/>
    <w:rsid w:val="00B726E1"/>
    <w:rsid w:val="00B77701"/>
    <w:rsid w:val="00B80455"/>
    <w:rsid w:val="00B875D4"/>
    <w:rsid w:val="00B87D2F"/>
    <w:rsid w:val="00B917B9"/>
    <w:rsid w:val="00BA4B5A"/>
    <w:rsid w:val="00BA5A79"/>
    <w:rsid w:val="00BB08D7"/>
    <w:rsid w:val="00BB0C07"/>
    <w:rsid w:val="00BC1522"/>
    <w:rsid w:val="00BC32BD"/>
    <w:rsid w:val="00BD7D27"/>
    <w:rsid w:val="00BE1E33"/>
    <w:rsid w:val="00BE5DCE"/>
    <w:rsid w:val="00BF1519"/>
    <w:rsid w:val="00C040EA"/>
    <w:rsid w:val="00C1530C"/>
    <w:rsid w:val="00C32BA2"/>
    <w:rsid w:val="00C5298B"/>
    <w:rsid w:val="00C66C30"/>
    <w:rsid w:val="00C7707F"/>
    <w:rsid w:val="00C77704"/>
    <w:rsid w:val="00CC5A78"/>
    <w:rsid w:val="00CD1B70"/>
    <w:rsid w:val="00CD24A5"/>
    <w:rsid w:val="00CF2614"/>
    <w:rsid w:val="00D04663"/>
    <w:rsid w:val="00D162E0"/>
    <w:rsid w:val="00D246D3"/>
    <w:rsid w:val="00D3448C"/>
    <w:rsid w:val="00D35391"/>
    <w:rsid w:val="00D355D1"/>
    <w:rsid w:val="00D57F6E"/>
    <w:rsid w:val="00D610F5"/>
    <w:rsid w:val="00D67F26"/>
    <w:rsid w:val="00D80CF9"/>
    <w:rsid w:val="00D83838"/>
    <w:rsid w:val="00D8467C"/>
    <w:rsid w:val="00D92ADB"/>
    <w:rsid w:val="00DB2324"/>
    <w:rsid w:val="00DB2521"/>
    <w:rsid w:val="00DD06F3"/>
    <w:rsid w:val="00DF681E"/>
    <w:rsid w:val="00DF6F68"/>
    <w:rsid w:val="00E15701"/>
    <w:rsid w:val="00E304DF"/>
    <w:rsid w:val="00E3156A"/>
    <w:rsid w:val="00E46DA1"/>
    <w:rsid w:val="00E55257"/>
    <w:rsid w:val="00E7353E"/>
    <w:rsid w:val="00EC2FC0"/>
    <w:rsid w:val="00EC4601"/>
    <w:rsid w:val="00ED36CC"/>
    <w:rsid w:val="00F40960"/>
    <w:rsid w:val="00F52EBA"/>
    <w:rsid w:val="00F92367"/>
    <w:rsid w:val="00F92668"/>
    <w:rsid w:val="00FA44A7"/>
    <w:rsid w:val="00FB1BD0"/>
    <w:rsid w:val="00FC6172"/>
    <w:rsid w:val="00FD7C1D"/>
    <w:rsid w:val="00FF2B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DA9A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9"/>
    <w:lsdException w:name="Plain Table 2" w:uiPriority="50"/>
    <w:lsdException w:name="Plain Table 3" w:uiPriority="51"/>
    <w:lsdException w:name="Plain Table 4" w:uiPriority="52"/>
    <w:lsdException w:name="Plain Table 5" w:uiPriority="46"/>
    <w:lsdException w:name="Grid Table Light" w:uiPriority="47"/>
    <w:lsdException w:name="Grid Table 1 Light" w:uiPriority="48"/>
    <w:lsdException w:name="Grid Table 2" w:uiPriority="49"/>
    <w:lsdException w:name="Grid Table 3" w:uiPriority="50"/>
    <w:lsdException w:name="Grid Table 4" w:uiPriority="51"/>
    <w:lsdException w:name="Grid Table 5 Dark" w:uiPriority="52"/>
    <w:lsdException w:name="Grid Table 6 Colorful" w:uiPriority="46"/>
    <w:lsdException w:name="Grid Table 7 Colorful" w:uiPriority="47"/>
    <w:lsdException w:name="Grid Table 1 Light Accent 1" w:uiPriority="48"/>
    <w:lsdException w:name="Grid Table 2 Accent 1" w:uiPriority="49"/>
    <w:lsdException w:name="Grid Table 3 Accent 1" w:uiPriority="50"/>
    <w:lsdException w:name="Grid Table 4 Accent 1" w:uiPriority="51"/>
    <w:lsdException w:name="Grid Table 5 Dark Accent 1" w:uiPriority="52"/>
    <w:lsdException w:name="Grid Table 6 Colorful Accent 1" w:uiPriority="46"/>
    <w:lsdException w:name="Grid Table 7 Colorful Accent 1" w:uiPriority="47"/>
    <w:lsdException w:name="Grid Table 1 Light Accent 2" w:uiPriority="48"/>
    <w:lsdException w:name="Grid Table 2 Accent 2" w:uiPriority="49"/>
    <w:lsdException w:name="Grid Table 3 Accent 2" w:uiPriority="50"/>
    <w:lsdException w:name="Grid Table 4 Accent 2" w:uiPriority="51"/>
    <w:lsdException w:name="Grid Table 5 Dark Accent 2" w:uiPriority="52"/>
    <w:lsdException w:name="Grid Table 6 Colorful Accent 2" w:uiPriority="46"/>
    <w:lsdException w:name="Grid Table 7 Colorful Accent 2" w:uiPriority="47"/>
    <w:lsdException w:name="Grid Table 1 Light Accent 3" w:uiPriority="48"/>
    <w:lsdException w:name="Grid Table 2 Accent 3" w:uiPriority="49"/>
    <w:lsdException w:name="Grid Table 3 Accent 3" w:uiPriority="50"/>
    <w:lsdException w:name="Grid Table 4 Accent 3" w:uiPriority="51"/>
    <w:lsdException w:name="Grid Table 5 Dark Accent 3" w:uiPriority="52"/>
    <w:lsdException w:name="Grid Table 6 Colorful Accent 3" w:uiPriority="46"/>
    <w:lsdException w:name="Grid Table 7 Colorful Accent 3" w:uiPriority="47"/>
    <w:lsdException w:name="Grid Table 1 Light Accent 4" w:uiPriority="48"/>
    <w:lsdException w:name="Grid Table 2 Accent 4" w:uiPriority="49"/>
    <w:lsdException w:name="Grid Table 3 Accent 4" w:uiPriority="50"/>
    <w:lsdException w:name="Grid Table 4 Accent 4" w:uiPriority="51"/>
    <w:lsdException w:name="Grid Table 5 Dark Accent 4" w:uiPriority="52"/>
    <w:lsdException w:name="Grid Table 6 Colorful Accent 4" w:uiPriority="46"/>
    <w:lsdException w:name="Grid Table 7 Colorful Accent 4" w:uiPriority="47"/>
    <w:lsdException w:name="Grid Table 1 Light Accent 5" w:uiPriority="48"/>
    <w:lsdException w:name="Grid Table 2 Accent 5" w:uiPriority="49"/>
    <w:lsdException w:name="Grid Table 3 Accent 5" w:uiPriority="50"/>
    <w:lsdException w:name="Grid Table 4 Accent 5" w:uiPriority="51"/>
    <w:lsdException w:name="Grid Table 5 Dark Accent 5" w:uiPriority="52"/>
    <w:lsdException w:name="Grid Table 6 Colorful Accent 5" w:uiPriority="46"/>
    <w:lsdException w:name="Grid Table 7 Colorful Accent 5" w:uiPriority="47"/>
    <w:lsdException w:name="Grid Table 1 Light Accent 6" w:uiPriority="48"/>
    <w:lsdException w:name="Grid Table 2 Accent 6" w:uiPriority="49"/>
    <w:lsdException w:name="Grid Table 3 Accent 6" w:uiPriority="50"/>
    <w:lsdException w:name="Grid Table 4 Accent 6" w:uiPriority="51"/>
    <w:lsdException w:name="Grid Table 5 Dark Accent 6" w:uiPriority="52"/>
    <w:lsdException w:name="Grid Table 6 Colorful Accent 6" w:uiPriority="46"/>
    <w:lsdException w:name="Grid Table 7 Colorful Accent 6" w:uiPriority="47"/>
    <w:lsdException w:name="List Table 1 Light" w:uiPriority="48"/>
    <w:lsdException w:name="List Table 2" w:uiPriority="49"/>
    <w:lsdException w:name="List Table 3" w:uiPriority="50"/>
    <w:lsdException w:name="List Table 4" w:uiPriority="51"/>
    <w:lsdException w:name="List Table 5 Dark" w:uiPriority="52"/>
    <w:lsdException w:name="List Table 6 Colorful" w:uiPriority="46"/>
    <w:lsdException w:name="List Table 7 Colorful" w:uiPriority="47"/>
    <w:lsdException w:name="List Table 1 Light Accent 1" w:uiPriority="48"/>
    <w:lsdException w:name="List Table 2 Accent 1" w:uiPriority="49"/>
    <w:lsdException w:name="List Table 3 Accent 1" w:uiPriority="50"/>
    <w:lsdException w:name="List Table 4 Accent 1" w:uiPriority="51"/>
    <w:lsdException w:name="List Table 5 Dark Accent 1" w:uiPriority="52"/>
    <w:lsdException w:name="List Table 6 Colorful Accent 1" w:uiPriority="46"/>
    <w:lsdException w:name="List Table 7 Colorful Accent 1" w:uiPriority="47"/>
    <w:lsdException w:name="List Table 1 Light Accent 2" w:uiPriority="48"/>
    <w:lsdException w:name="List Table 2 Accent 2" w:uiPriority="49"/>
    <w:lsdException w:name="List Table 3 Accent 2" w:uiPriority="50"/>
    <w:lsdException w:name="List Table 4 Accent 2" w:uiPriority="51"/>
    <w:lsdException w:name="List Table 5 Dark Accent 2" w:uiPriority="52"/>
    <w:lsdException w:name="List Table 6 Colorful Accent 2" w:uiPriority="46"/>
    <w:lsdException w:name="List Table 7 Colorful Accent 2" w:uiPriority="47"/>
    <w:lsdException w:name="List Table 1 Light Accent 3" w:uiPriority="48"/>
    <w:lsdException w:name="List Table 2 Accent 3" w:uiPriority="49"/>
    <w:lsdException w:name="List Table 3 Accent 3" w:uiPriority="50"/>
    <w:lsdException w:name="List Table 4 Accent 3" w:uiPriority="51"/>
    <w:lsdException w:name="List Table 5 Dark Accent 3" w:uiPriority="52"/>
    <w:lsdException w:name="List Table 6 Colorful Accent 3" w:uiPriority="46"/>
    <w:lsdException w:name="List Table 7 Colorful Accent 3" w:uiPriority="47"/>
    <w:lsdException w:name="List Table 1 Light Accent 4" w:uiPriority="48"/>
    <w:lsdException w:name="List Table 2 Accent 4" w:uiPriority="49"/>
    <w:lsdException w:name="List Table 3 Accent 4" w:uiPriority="50"/>
    <w:lsdException w:name="List Table 4 Accent 4" w:uiPriority="51"/>
    <w:lsdException w:name="List Table 5 Dark Accent 4" w:uiPriority="52"/>
    <w:lsdException w:name="List Table 6 Colorful Accent 4" w:uiPriority="46"/>
    <w:lsdException w:name="List Table 7 Colorful Accent 4" w:uiPriority="47"/>
    <w:lsdException w:name="List Table 1 Light Accent 5" w:uiPriority="48"/>
    <w:lsdException w:name="List Table 2 Accent 5" w:uiPriority="49"/>
    <w:lsdException w:name="List Table 3 Accent 5" w:uiPriority="50"/>
    <w:lsdException w:name="List Table 4 Accent 5" w:uiPriority="51"/>
    <w:lsdException w:name="List Table 5 Dark Accent 5" w:uiPriority="52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8025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D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D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D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D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D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D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D2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D2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251"/>
    <w:pPr>
      <w:tabs>
        <w:tab w:val="center" w:pos="4320"/>
        <w:tab w:val="right" w:pos="8640"/>
      </w:tabs>
    </w:pPr>
    <w:rPr>
      <w:rFonts w:ascii="Cambria" w:eastAsia="MS Mincho" w:hAnsi="Cambria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80251"/>
  </w:style>
  <w:style w:type="paragraph" w:styleId="Footer">
    <w:name w:val="footer"/>
    <w:basedOn w:val="Normal"/>
    <w:link w:val="FooterChar"/>
    <w:uiPriority w:val="99"/>
    <w:unhideWhenUsed/>
    <w:rsid w:val="00280251"/>
    <w:pPr>
      <w:tabs>
        <w:tab w:val="center" w:pos="4320"/>
        <w:tab w:val="right" w:pos="8640"/>
      </w:tabs>
    </w:pPr>
    <w:rPr>
      <w:rFonts w:ascii="Cambria" w:eastAsia="MS Mincho" w:hAnsi="Cambr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0251"/>
  </w:style>
  <w:style w:type="paragraph" w:styleId="BalloonText">
    <w:name w:val="Balloon Text"/>
    <w:basedOn w:val="Normal"/>
    <w:link w:val="BalloonTextChar"/>
    <w:uiPriority w:val="99"/>
    <w:semiHidden/>
    <w:unhideWhenUsed/>
    <w:rsid w:val="00280251"/>
    <w:rPr>
      <w:rFonts w:ascii="Lucida Grande" w:eastAsia="MS Mincho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link w:val="BalloonText"/>
    <w:uiPriority w:val="99"/>
    <w:semiHidden/>
    <w:rsid w:val="00280251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280251"/>
    <w:rPr>
      <w:color w:val="0000FF"/>
      <w:u w:val="single"/>
    </w:rPr>
  </w:style>
  <w:style w:type="table" w:styleId="TableGrid">
    <w:name w:val="Table Grid"/>
    <w:basedOn w:val="TableNormal"/>
    <w:uiPriority w:val="39"/>
    <w:rsid w:val="00397A5E"/>
    <w:rPr>
      <w:rFonts w:ascii="Calibri" w:eastAsia="DengXian" w:hAnsi="Calibri" w:cs="Arial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FA44A7"/>
    <w:pPr>
      <w:spacing w:before="100" w:beforeAutospacing="1" w:after="100" w:afterAutospacing="1"/>
    </w:pPr>
    <w:rPr>
      <w:lang w:val="en-GB"/>
    </w:rPr>
  </w:style>
  <w:style w:type="character" w:customStyle="1" w:styleId="gmail-color11">
    <w:name w:val="gmail-color_11"/>
    <w:basedOn w:val="DefaultParagraphFont"/>
    <w:rsid w:val="00FA44A7"/>
  </w:style>
  <w:style w:type="character" w:styleId="CommentReference">
    <w:name w:val="annotation reference"/>
    <w:basedOn w:val="DefaultParagraphFont"/>
    <w:uiPriority w:val="99"/>
    <w:semiHidden/>
    <w:unhideWhenUsed/>
    <w:rsid w:val="00DB2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32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324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A16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0A1649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060D2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0D2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0D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60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D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D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D2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D2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D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D2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D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D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60D26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60"/>
    <w:rsid w:val="00060D2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060D26"/>
    <w:rPr>
      <w:rFonts w:ascii="Times New Roman" w:eastAsia="Times New Roman" w:hAnsi="Times New Roman"/>
      <w:i/>
      <w:iCs/>
      <w:color w:val="4472C4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60D26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72"/>
    <w:rsid w:val="00060D26"/>
    <w:pPr>
      <w:ind w:left="720"/>
      <w:contextualSpacing/>
    </w:pPr>
  </w:style>
  <w:style w:type="paragraph" w:styleId="NoSpacing">
    <w:name w:val="No Spacing"/>
    <w:uiPriority w:val="68"/>
    <w:rsid w:val="00060D26"/>
    <w:rPr>
      <w:rFonts w:ascii="Times New Roman" w:eastAsia="Times New Roman" w:hAnsi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73"/>
    <w:rsid w:val="00060D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060D26"/>
    <w:rPr>
      <w:rFonts w:ascii="Times New Roman" w:eastAsia="Times New Roman" w:hAnsi="Times New Roman"/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060D2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D2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60D2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060D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60D2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60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0D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Pisaroni</dc:creator>
  <cp:keywords/>
  <cp:lastModifiedBy>Michele Yang</cp:lastModifiedBy>
  <cp:revision>3</cp:revision>
  <cp:lastPrinted>2014-07-30T18:07:00Z</cp:lastPrinted>
  <dcterms:created xsi:type="dcterms:W3CDTF">2026-08-18T14:40:00Z</dcterms:created>
  <dcterms:modified xsi:type="dcterms:W3CDTF">2026-08-18T15:48:00Z</dcterms:modified>
</cp:coreProperties>
</file>