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0071" w14:textId="63B3F2E8" w:rsidR="00397A5E" w:rsidRDefault="00397A5E" w:rsidP="00397A5E">
      <w:pPr>
        <w:tabs>
          <w:tab w:val="left" w:pos="2320"/>
        </w:tabs>
        <w:jc w:val="center"/>
      </w:pPr>
    </w:p>
    <w:p w14:paraId="6A02AFB8" w14:textId="3F7B0B2E" w:rsidR="008F6FEC" w:rsidRPr="00832A5B" w:rsidRDefault="00FA44A7" w:rsidP="008F6FEC">
      <w:pPr>
        <w:jc w:val="center"/>
        <w:rPr>
          <w:rFonts w:ascii="Calibri" w:eastAsiaTheme="minorHAnsi" w:hAnsi="Calibri" w:cs="Calibri"/>
          <w:b/>
          <w:bCs/>
          <w:sz w:val="36"/>
          <w:szCs w:val="36"/>
        </w:rPr>
      </w:pPr>
      <w:r w:rsidRPr="00832A5B">
        <w:rPr>
          <w:rFonts w:ascii="Calibri" w:eastAsiaTheme="minorHAnsi" w:hAnsi="Calibri" w:cs="Calibri"/>
          <w:b/>
          <w:bCs/>
          <w:sz w:val="36"/>
          <w:szCs w:val="36"/>
        </w:rPr>
        <w:t>Anthony Parnther</w:t>
      </w:r>
    </w:p>
    <w:p w14:paraId="444DAF9C" w14:textId="19EA7CCA" w:rsidR="00FA44A7" w:rsidRPr="00832A5B" w:rsidRDefault="00FA44A7" w:rsidP="008F6FEC">
      <w:pPr>
        <w:jc w:val="center"/>
        <w:rPr>
          <w:rFonts w:ascii="Calibri" w:eastAsiaTheme="minorHAnsi" w:hAnsi="Calibri" w:cs="Calibri"/>
          <w:b/>
          <w:bCs/>
          <w:i/>
        </w:rPr>
      </w:pPr>
      <w:r w:rsidRPr="00832A5B">
        <w:rPr>
          <w:rFonts w:ascii="Calibri" w:eastAsiaTheme="minorHAnsi" w:hAnsi="Calibri" w:cs="Calibri"/>
          <w:b/>
          <w:bCs/>
          <w:i/>
        </w:rPr>
        <w:t>Conductor</w:t>
      </w:r>
    </w:p>
    <w:p w14:paraId="041C1A5C" w14:textId="77777777" w:rsidR="008F6FEC" w:rsidRPr="00832A5B" w:rsidRDefault="008F6FEC" w:rsidP="008F6FEC">
      <w:pPr>
        <w:rPr>
          <w:rFonts w:ascii="Cambria" w:eastAsiaTheme="minorHAnsi" w:hAnsi="Cambria"/>
          <w:b/>
        </w:rPr>
      </w:pPr>
    </w:p>
    <w:p w14:paraId="46F5FFAA" w14:textId="341A629F" w:rsidR="00F82AB4" w:rsidRPr="00832A5B" w:rsidRDefault="0029615F" w:rsidP="00F82AB4">
      <w:pPr>
        <w:rPr>
          <w:rFonts w:ascii="Cambria" w:eastAsia="Calibri" w:hAnsi="Cambria"/>
          <w:sz w:val="22"/>
          <w:szCs w:val="22"/>
          <w:lang w:val="en-GB"/>
        </w:rPr>
      </w:pPr>
      <w:r w:rsidRPr="00832A5B">
        <w:rPr>
          <w:rFonts w:ascii="Cambria" w:eastAsia="Calibri" w:hAnsi="Cambria"/>
          <w:sz w:val="22"/>
          <w:szCs w:val="22"/>
          <w:lang w:val="en-GB"/>
        </w:rPr>
        <w:t xml:space="preserve">Anthony Parnther </w:t>
      </w:r>
      <w:r w:rsidR="000415D3" w:rsidRPr="00832A5B">
        <w:rPr>
          <w:rFonts w:ascii="Cambria" w:eastAsia="Calibri" w:hAnsi="Cambria"/>
          <w:sz w:val="22"/>
          <w:szCs w:val="22"/>
          <w:lang w:val="en-GB"/>
        </w:rPr>
        <w:t xml:space="preserve">is </w:t>
      </w:r>
      <w:r w:rsidR="0078305D" w:rsidRPr="00832A5B">
        <w:rPr>
          <w:rFonts w:ascii="Cambria" w:eastAsia="Calibri" w:hAnsi="Cambria"/>
          <w:sz w:val="22"/>
          <w:szCs w:val="22"/>
          <w:lang w:val="en-GB"/>
        </w:rPr>
        <w:t>set</w:t>
      </w:r>
      <w:r w:rsidR="000415D3" w:rsidRPr="00832A5B">
        <w:rPr>
          <w:rFonts w:ascii="Cambria" w:eastAsia="Calibri" w:hAnsi="Cambria"/>
          <w:sz w:val="22"/>
          <w:szCs w:val="22"/>
          <w:lang w:val="en-GB"/>
        </w:rPr>
        <w:t xml:space="preserve"> to embark on his seventh</w:t>
      </w:r>
      <w:r w:rsidRPr="00832A5B">
        <w:rPr>
          <w:rFonts w:ascii="Cambria" w:eastAsia="Calibri" w:hAnsi="Cambria"/>
          <w:sz w:val="22"/>
          <w:szCs w:val="22"/>
          <w:lang w:val="en-GB"/>
        </w:rPr>
        <w:t xml:space="preserve"> season as Music Director of California’s San Bernardino Symphony Orchestra. </w:t>
      </w:r>
      <w:r w:rsidR="00F82AB4" w:rsidRPr="00832A5B">
        <w:rPr>
          <w:rFonts w:ascii="Cambria" w:eastAsia="Calibri" w:hAnsi="Cambria"/>
          <w:sz w:val="22"/>
          <w:szCs w:val="22"/>
          <w:lang w:val="en-GB"/>
        </w:rPr>
        <w:t>His 2025</w:t>
      </w:r>
      <w:r w:rsidR="004634E0" w:rsidRPr="00832A5B">
        <w:rPr>
          <w:rFonts w:ascii="Cambria" w:eastAsia="Calibri" w:hAnsi="Cambria"/>
          <w:sz w:val="22"/>
          <w:szCs w:val="22"/>
          <w:lang w:val="en-GB"/>
        </w:rPr>
        <w:t>-</w:t>
      </w:r>
      <w:r w:rsidR="000415D3" w:rsidRPr="00832A5B">
        <w:rPr>
          <w:rFonts w:ascii="Cambria" w:eastAsia="Calibri" w:hAnsi="Cambria"/>
          <w:sz w:val="22"/>
          <w:szCs w:val="22"/>
          <w:lang w:val="en-GB"/>
        </w:rPr>
        <w:t>26</w:t>
      </w:r>
      <w:r w:rsidR="00F82AB4" w:rsidRPr="00832A5B">
        <w:rPr>
          <w:rFonts w:ascii="Cambria" w:eastAsia="Calibri" w:hAnsi="Cambria"/>
          <w:sz w:val="22"/>
          <w:szCs w:val="22"/>
          <w:lang w:val="en-GB"/>
        </w:rPr>
        <w:t xml:space="preserve"> highlights include </w:t>
      </w:r>
      <w:r w:rsidR="004634E0" w:rsidRPr="00832A5B">
        <w:rPr>
          <w:rFonts w:ascii="Cambria" w:eastAsia="Calibri" w:hAnsi="Cambria"/>
          <w:sz w:val="22"/>
          <w:szCs w:val="22"/>
          <w:lang w:val="en-GB"/>
        </w:rPr>
        <w:t xml:space="preserve">the New York Philharmonic’s season-opening gala, </w:t>
      </w:r>
      <w:r w:rsidR="00F82AB4" w:rsidRPr="00832A5B">
        <w:rPr>
          <w:rFonts w:ascii="Cambria" w:eastAsia="Calibri" w:hAnsi="Cambria"/>
          <w:sz w:val="22"/>
          <w:szCs w:val="22"/>
          <w:lang w:val="en-GB"/>
        </w:rPr>
        <w:t>New Year’s Eve celebration</w:t>
      </w:r>
      <w:r w:rsidR="0078305D" w:rsidRPr="00832A5B">
        <w:rPr>
          <w:rFonts w:ascii="Cambria" w:eastAsia="Calibri" w:hAnsi="Cambria"/>
          <w:sz w:val="22"/>
          <w:szCs w:val="22"/>
          <w:lang w:val="en-GB"/>
        </w:rPr>
        <w:t>s</w:t>
      </w:r>
      <w:r w:rsidR="00F82AB4" w:rsidRPr="00832A5B">
        <w:rPr>
          <w:rFonts w:ascii="Cambria" w:eastAsia="Calibri" w:hAnsi="Cambria"/>
          <w:sz w:val="22"/>
          <w:szCs w:val="22"/>
          <w:lang w:val="en-GB"/>
        </w:rPr>
        <w:t xml:space="preserve"> with </w:t>
      </w:r>
      <w:r w:rsidR="003148F9" w:rsidRPr="00832A5B">
        <w:rPr>
          <w:rFonts w:ascii="Cambria" w:eastAsia="Calibri" w:hAnsi="Cambria"/>
          <w:sz w:val="22"/>
          <w:szCs w:val="22"/>
          <w:lang w:val="en-GB"/>
        </w:rPr>
        <w:t>The</w:t>
      </w:r>
      <w:r w:rsidR="00F82AB4" w:rsidRPr="00832A5B">
        <w:rPr>
          <w:rFonts w:ascii="Cambria" w:eastAsia="Calibri" w:hAnsi="Cambria"/>
          <w:sz w:val="22"/>
          <w:szCs w:val="22"/>
          <w:lang w:val="en-GB"/>
        </w:rPr>
        <w:t xml:space="preserve"> Philadelphia Orchestra</w:t>
      </w:r>
      <w:r w:rsidR="009C7BF7" w:rsidRPr="00832A5B">
        <w:rPr>
          <w:rFonts w:ascii="Cambria" w:eastAsia="Calibri" w:hAnsi="Cambria"/>
          <w:sz w:val="22"/>
          <w:szCs w:val="22"/>
          <w:lang w:val="en-GB"/>
        </w:rPr>
        <w:t xml:space="preserve">, a world premiere with the </w:t>
      </w:r>
      <w:r w:rsidR="009C7BF7" w:rsidRPr="00832A5B">
        <w:rPr>
          <w:rFonts w:ascii="Cambria" w:eastAsia="Calibri" w:hAnsi="Cambria"/>
          <w:bCs/>
          <w:sz w:val="22"/>
          <w:szCs w:val="22"/>
        </w:rPr>
        <w:t>Royal Scottish National Orchestra, and</w:t>
      </w:r>
      <w:r w:rsidR="0078305D" w:rsidRPr="00832A5B">
        <w:rPr>
          <w:rFonts w:ascii="Cambria" w:eastAsia="Calibri" w:hAnsi="Cambria"/>
          <w:bCs/>
          <w:sz w:val="22"/>
          <w:szCs w:val="22"/>
        </w:rPr>
        <w:t xml:space="preserve"> residencies at Canada’s Calgary Philharmonic and the Cleveland Institute of Music.</w:t>
      </w:r>
    </w:p>
    <w:p w14:paraId="227D8AAD" w14:textId="665DF120" w:rsidR="00F82AB4" w:rsidRPr="00832A5B" w:rsidRDefault="00F82AB4" w:rsidP="00BC32BD">
      <w:pPr>
        <w:rPr>
          <w:rFonts w:ascii="Cambria" w:eastAsia="Calibri" w:hAnsi="Cambria"/>
          <w:sz w:val="22"/>
          <w:szCs w:val="22"/>
          <w:lang w:val="en-GB"/>
        </w:rPr>
      </w:pPr>
    </w:p>
    <w:p w14:paraId="17BD0F5D" w14:textId="38DF4444" w:rsidR="008F28B7" w:rsidRPr="00832A5B" w:rsidRDefault="00A75522" w:rsidP="008F28B7">
      <w:pPr>
        <w:rPr>
          <w:rFonts w:ascii="Cambria" w:eastAsia="Calibri" w:hAnsi="Cambria"/>
          <w:sz w:val="22"/>
          <w:szCs w:val="22"/>
          <w:lang w:val="en-GB"/>
        </w:rPr>
      </w:pPr>
      <w:r w:rsidRPr="00832A5B">
        <w:rPr>
          <w:rFonts w:ascii="Cambria" w:eastAsia="Calibri" w:hAnsi="Cambria"/>
          <w:sz w:val="22"/>
          <w:szCs w:val="22"/>
          <w:lang w:val="en-GB"/>
        </w:rPr>
        <w:t xml:space="preserve">A master of multiple genres, </w:t>
      </w:r>
      <w:proofErr w:type="spellStart"/>
      <w:r w:rsidRPr="00832A5B">
        <w:rPr>
          <w:rFonts w:ascii="Cambria" w:eastAsia="Calibri" w:hAnsi="Cambria"/>
          <w:sz w:val="22"/>
          <w:szCs w:val="22"/>
          <w:lang w:val="en-GB"/>
        </w:rPr>
        <w:t>Parnther</w:t>
      </w:r>
      <w:proofErr w:type="spellEnd"/>
      <w:r w:rsidRPr="00832A5B">
        <w:rPr>
          <w:rFonts w:ascii="Cambria" w:eastAsia="Calibri" w:hAnsi="Cambria"/>
          <w:sz w:val="22"/>
          <w:szCs w:val="22"/>
          <w:lang w:val="en-GB"/>
        </w:rPr>
        <w:t xml:space="preserve"> has conducted many of the world’s preeminent artists, </w:t>
      </w:r>
      <w:r w:rsidR="00BF3963" w:rsidRPr="00832A5B">
        <w:rPr>
          <w:rFonts w:ascii="Cambria" w:eastAsia="Calibri" w:hAnsi="Cambria"/>
          <w:sz w:val="22"/>
          <w:szCs w:val="22"/>
          <w:lang w:val="en-GB"/>
        </w:rPr>
        <w:t xml:space="preserve">who range from Joshua Bell and Jessye Norman to Rihanna and John Legend, as well as </w:t>
      </w:r>
      <w:r w:rsidR="00FB2EE0" w:rsidRPr="00832A5B">
        <w:rPr>
          <w:rFonts w:ascii="Cambria" w:eastAsia="Calibri" w:hAnsi="Cambria"/>
          <w:sz w:val="22"/>
          <w:szCs w:val="22"/>
          <w:lang w:val="en-GB"/>
        </w:rPr>
        <w:t xml:space="preserve">many </w:t>
      </w:r>
      <w:r w:rsidR="00FB61F3" w:rsidRPr="00832A5B">
        <w:rPr>
          <w:rFonts w:ascii="Cambria" w:eastAsia="Calibri" w:hAnsi="Cambria"/>
          <w:sz w:val="22"/>
          <w:szCs w:val="22"/>
          <w:lang w:val="en-GB"/>
        </w:rPr>
        <w:t>major</w:t>
      </w:r>
      <w:r w:rsidR="00BF3963" w:rsidRPr="00832A5B">
        <w:rPr>
          <w:rFonts w:ascii="Cambria" w:eastAsia="Calibri" w:hAnsi="Cambria"/>
          <w:sz w:val="22"/>
          <w:szCs w:val="22"/>
          <w:lang w:val="en-GB"/>
        </w:rPr>
        <w:t xml:space="preserve"> ensembles</w:t>
      </w:r>
      <w:r w:rsidR="00FB2EE0" w:rsidRPr="00832A5B">
        <w:rPr>
          <w:rFonts w:ascii="Cambria" w:eastAsia="Calibri" w:hAnsi="Cambria"/>
          <w:sz w:val="22"/>
          <w:szCs w:val="22"/>
          <w:lang w:val="en-GB"/>
        </w:rPr>
        <w:t xml:space="preserve">. These include </w:t>
      </w:r>
      <w:r w:rsidR="00BF3963" w:rsidRPr="00832A5B">
        <w:rPr>
          <w:rFonts w:ascii="Cambria" w:eastAsia="Calibri" w:hAnsi="Cambria"/>
          <w:sz w:val="22"/>
          <w:szCs w:val="22"/>
          <w:lang w:val="en-GB"/>
        </w:rPr>
        <w:t xml:space="preserve">the Atlanta Symphony, Baltimore Symphony, </w:t>
      </w:r>
      <w:r w:rsidR="003148F9" w:rsidRPr="00832A5B">
        <w:rPr>
          <w:rFonts w:ascii="Cambria" w:eastAsia="Calibri" w:hAnsi="Cambria"/>
          <w:sz w:val="22"/>
          <w:szCs w:val="22"/>
          <w:lang w:val="en-GB"/>
        </w:rPr>
        <w:t xml:space="preserve">Chicago Symphony, </w:t>
      </w:r>
      <w:r w:rsidR="00BF3963" w:rsidRPr="00832A5B">
        <w:rPr>
          <w:rFonts w:ascii="Cambria" w:eastAsia="Calibri" w:hAnsi="Cambria"/>
          <w:bCs/>
          <w:sz w:val="22"/>
          <w:szCs w:val="22"/>
          <w:lang w:val="en-GB"/>
        </w:rPr>
        <w:t>Cleveland Orchestra</w:t>
      </w:r>
      <w:r w:rsidR="00BF3963" w:rsidRPr="00832A5B">
        <w:rPr>
          <w:rFonts w:ascii="Cambria" w:eastAsia="Calibri" w:hAnsi="Cambria"/>
          <w:sz w:val="22"/>
          <w:szCs w:val="22"/>
          <w:lang w:val="en-GB"/>
        </w:rPr>
        <w:t xml:space="preserve">, Detroit Symphony, Los Angeles Philharmonic, National Symphony, New York Philharmonic, </w:t>
      </w:r>
      <w:r w:rsidR="0083245F" w:rsidRPr="00832A5B">
        <w:rPr>
          <w:rFonts w:ascii="Cambria" w:eastAsia="Calibri" w:hAnsi="Cambria"/>
          <w:sz w:val="22"/>
          <w:szCs w:val="22"/>
          <w:lang w:val="en-GB"/>
        </w:rPr>
        <w:t xml:space="preserve">Pittsburgh Symphony, </w:t>
      </w:r>
      <w:r w:rsidR="00BF3963" w:rsidRPr="00832A5B">
        <w:rPr>
          <w:rFonts w:ascii="Cambria" w:eastAsia="Calibri" w:hAnsi="Cambria"/>
          <w:sz w:val="22"/>
          <w:szCs w:val="22"/>
          <w:lang w:val="en-GB"/>
        </w:rPr>
        <w:t xml:space="preserve">Royal Scottish National Orchestra, San Francisco Symphony, Seattle Symphony, St. Louis Symphony, Sydney Symphony, </w:t>
      </w:r>
      <w:r w:rsidR="003148F9" w:rsidRPr="00832A5B">
        <w:rPr>
          <w:rFonts w:ascii="Cambria" w:eastAsia="Calibri" w:hAnsi="Cambria"/>
          <w:sz w:val="22"/>
          <w:szCs w:val="22"/>
          <w:lang w:val="en-GB"/>
        </w:rPr>
        <w:t xml:space="preserve">and </w:t>
      </w:r>
      <w:r w:rsidR="00BF3963" w:rsidRPr="00832A5B">
        <w:rPr>
          <w:rFonts w:ascii="Cambria" w:eastAsia="Calibri" w:hAnsi="Cambria"/>
          <w:sz w:val="22"/>
          <w:szCs w:val="22"/>
          <w:lang w:val="en-GB"/>
        </w:rPr>
        <w:t>Vancouver Symphony</w:t>
      </w:r>
      <w:r w:rsidR="003148F9" w:rsidRPr="00832A5B">
        <w:rPr>
          <w:rFonts w:ascii="Cambria" w:eastAsia="Calibri" w:hAnsi="Cambria"/>
          <w:sz w:val="22"/>
          <w:szCs w:val="22"/>
          <w:lang w:val="en-GB"/>
        </w:rPr>
        <w:t xml:space="preserve">; </w:t>
      </w:r>
      <w:proofErr w:type="spellStart"/>
      <w:r w:rsidR="00BF3963" w:rsidRPr="00832A5B">
        <w:rPr>
          <w:rFonts w:ascii="Cambria" w:eastAsia="Calibri" w:hAnsi="Cambria"/>
          <w:sz w:val="22"/>
          <w:szCs w:val="22"/>
          <w:lang w:val="en-GB"/>
        </w:rPr>
        <w:t>Chineke</w:t>
      </w:r>
      <w:proofErr w:type="spellEnd"/>
      <w:r w:rsidR="00BF3963" w:rsidRPr="00832A5B">
        <w:rPr>
          <w:rFonts w:ascii="Cambria" w:eastAsia="Calibri" w:hAnsi="Cambria"/>
          <w:sz w:val="22"/>
          <w:szCs w:val="22"/>
          <w:lang w:val="en-GB"/>
        </w:rPr>
        <w:t>!</w:t>
      </w:r>
      <w:r w:rsidR="000B212D" w:rsidRPr="00832A5B">
        <w:rPr>
          <w:rFonts w:ascii="Cambria" w:eastAsia="Calibri" w:hAnsi="Cambria"/>
          <w:sz w:val="22"/>
          <w:szCs w:val="22"/>
          <w:lang w:val="en-GB"/>
        </w:rPr>
        <w:t xml:space="preserve"> orchestra</w:t>
      </w:r>
      <w:r w:rsidR="00BF3963" w:rsidRPr="00832A5B">
        <w:rPr>
          <w:rFonts w:ascii="Cambria" w:eastAsia="Calibri" w:hAnsi="Cambria"/>
          <w:sz w:val="22"/>
          <w:szCs w:val="22"/>
          <w:lang w:val="en-GB"/>
        </w:rPr>
        <w:t xml:space="preserve">, with which he </w:t>
      </w:r>
      <w:r w:rsidR="000B212D" w:rsidRPr="00832A5B">
        <w:rPr>
          <w:rFonts w:ascii="Cambria" w:eastAsia="Calibri" w:hAnsi="Cambria"/>
          <w:sz w:val="22"/>
          <w:szCs w:val="22"/>
          <w:lang w:val="en-GB"/>
        </w:rPr>
        <w:t>made his debut</w:t>
      </w:r>
      <w:r w:rsidR="00BF3963" w:rsidRPr="00832A5B">
        <w:rPr>
          <w:rFonts w:ascii="Cambria" w:eastAsia="Calibri" w:hAnsi="Cambria"/>
          <w:sz w:val="22"/>
          <w:szCs w:val="22"/>
          <w:lang w:val="en-GB"/>
        </w:rPr>
        <w:t xml:space="preserve"> at London’s BBC Proms</w:t>
      </w:r>
      <w:r w:rsidR="003148F9" w:rsidRPr="00832A5B">
        <w:rPr>
          <w:rFonts w:ascii="Cambria" w:eastAsia="Calibri" w:hAnsi="Cambria"/>
          <w:sz w:val="22"/>
          <w:szCs w:val="22"/>
          <w:lang w:val="en"/>
        </w:rPr>
        <w:t xml:space="preserve">; and </w:t>
      </w:r>
      <w:r w:rsidR="008F28B7" w:rsidRPr="00832A5B">
        <w:rPr>
          <w:rFonts w:ascii="Cambria" w:eastAsia="Calibri" w:hAnsi="Cambria"/>
          <w:sz w:val="22"/>
          <w:szCs w:val="22"/>
          <w:lang w:val="en-GB"/>
        </w:rPr>
        <w:t>Gateways Festival Orchestra</w:t>
      </w:r>
      <w:r w:rsidR="003148F9" w:rsidRPr="00832A5B">
        <w:rPr>
          <w:rFonts w:ascii="Cambria" w:eastAsia="Calibri" w:hAnsi="Cambria"/>
          <w:sz w:val="22"/>
          <w:szCs w:val="22"/>
          <w:lang w:val="en-GB"/>
        </w:rPr>
        <w:t>, at concerts including</w:t>
      </w:r>
      <w:r w:rsidR="008F28B7" w:rsidRPr="00832A5B">
        <w:rPr>
          <w:rFonts w:ascii="Cambria" w:eastAsia="Calibri" w:hAnsi="Cambria"/>
          <w:sz w:val="22"/>
          <w:szCs w:val="22"/>
          <w:lang w:val="en-GB"/>
        </w:rPr>
        <w:t xml:space="preserve"> </w:t>
      </w:r>
      <w:r w:rsidR="0002618D" w:rsidRPr="00832A5B">
        <w:rPr>
          <w:rFonts w:ascii="Cambria" w:eastAsia="Calibri" w:hAnsi="Cambria"/>
          <w:sz w:val="22"/>
          <w:szCs w:val="22"/>
          <w:lang w:val="en-GB"/>
        </w:rPr>
        <w:t>the orchestra’s</w:t>
      </w:r>
      <w:r w:rsidR="008F28B7" w:rsidRPr="00832A5B">
        <w:rPr>
          <w:rFonts w:ascii="Cambria" w:eastAsia="Calibri" w:hAnsi="Cambria"/>
          <w:sz w:val="22"/>
          <w:szCs w:val="22"/>
          <w:lang w:val="en-GB"/>
        </w:rPr>
        <w:t xml:space="preserve"> sold-out Carnegie Hall debut.</w:t>
      </w:r>
    </w:p>
    <w:p w14:paraId="1A6CD901" w14:textId="77777777" w:rsidR="0029615F" w:rsidRPr="00832A5B" w:rsidRDefault="0029615F" w:rsidP="0029615F">
      <w:pPr>
        <w:rPr>
          <w:rFonts w:ascii="Cambria" w:eastAsia="Calibri" w:hAnsi="Cambria"/>
          <w:sz w:val="22"/>
          <w:szCs w:val="22"/>
          <w:lang w:val="en-GB"/>
        </w:rPr>
      </w:pPr>
    </w:p>
    <w:p w14:paraId="0C973E35" w14:textId="4F01C184" w:rsidR="0029615F" w:rsidRPr="00832A5B" w:rsidRDefault="0029615F" w:rsidP="0029615F">
      <w:pPr>
        <w:rPr>
          <w:rFonts w:ascii="MS Gothic" w:eastAsia="MS Gothic" w:hAnsi="MS Gothic" w:cs="MS Gothic"/>
          <w:sz w:val="22"/>
          <w:szCs w:val="22"/>
          <w:lang w:val="en-GB"/>
        </w:rPr>
      </w:pPr>
      <w:r w:rsidRPr="00832A5B">
        <w:rPr>
          <w:rFonts w:ascii="Cambria" w:eastAsia="Calibri" w:hAnsi="Cambria"/>
          <w:sz w:val="22"/>
          <w:szCs w:val="22"/>
          <w:lang w:val="en-GB"/>
        </w:rPr>
        <w:t xml:space="preserve">Dedicated to amplifying traditionally underrepresented voices, </w:t>
      </w:r>
      <w:proofErr w:type="spellStart"/>
      <w:r w:rsidRPr="00832A5B">
        <w:rPr>
          <w:rFonts w:ascii="Cambria" w:eastAsia="Calibri" w:hAnsi="Cambria"/>
          <w:sz w:val="22"/>
          <w:szCs w:val="22"/>
          <w:lang w:val="en-GB"/>
        </w:rPr>
        <w:t>Parnther</w:t>
      </w:r>
      <w:proofErr w:type="spellEnd"/>
      <w:r w:rsidRPr="00832A5B">
        <w:rPr>
          <w:rFonts w:ascii="Cambria" w:eastAsia="Calibri" w:hAnsi="Cambria"/>
          <w:sz w:val="22"/>
          <w:szCs w:val="22"/>
          <w:lang w:val="en-GB"/>
        </w:rPr>
        <w:t xml:space="preserve"> </w:t>
      </w:r>
      <w:r w:rsidR="00B87D2F" w:rsidRPr="00832A5B">
        <w:rPr>
          <w:rFonts w:ascii="Cambria" w:eastAsia="Calibri" w:hAnsi="Cambria"/>
          <w:sz w:val="22"/>
          <w:szCs w:val="22"/>
          <w:lang w:val="en-GB"/>
        </w:rPr>
        <w:t xml:space="preserve">has </w:t>
      </w:r>
      <w:r w:rsidRPr="00832A5B">
        <w:rPr>
          <w:rFonts w:ascii="Cambria" w:eastAsia="Calibri" w:hAnsi="Cambria"/>
          <w:sz w:val="22"/>
          <w:szCs w:val="22"/>
          <w:lang w:val="en-GB"/>
        </w:rPr>
        <w:t>reconstructed and performed orchestral works by Margaret Bonds, Duke Ellington, Zenobia Powell Perry, Florence Price, William Grant Still</w:t>
      </w:r>
      <w:r w:rsidR="005932DA" w:rsidRPr="00832A5B">
        <w:rPr>
          <w:rFonts w:ascii="Cambria" w:eastAsia="Calibri" w:hAnsi="Cambria"/>
          <w:sz w:val="22"/>
          <w:szCs w:val="22"/>
          <w:lang w:val="en-GB"/>
        </w:rPr>
        <w:t>,</w:t>
      </w:r>
      <w:r w:rsidRPr="00832A5B">
        <w:rPr>
          <w:rFonts w:ascii="Cambria" w:eastAsia="Calibri" w:hAnsi="Cambria"/>
          <w:sz w:val="22"/>
          <w:szCs w:val="22"/>
          <w:lang w:val="en-GB"/>
        </w:rPr>
        <w:t xml:space="preserve"> and Samuel Coleridge</w:t>
      </w:r>
      <w:r w:rsidR="00DB2324" w:rsidRPr="00832A5B">
        <w:rPr>
          <w:rFonts w:ascii="Cambria" w:eastAsia="Calibri" w:hAnsi="Cambria"/>
          <w:sz w:val="22"/>
          <w:szCs w:val="22"/>
          <w:lang w:val="en-GB"/>
        </w:rPr>
        <w:t>-</w:t>
      </w:r>
      <w:r w:rsidRPr="00832A5B">
        <w:rPr>
          <w:rFonts w:ascii="Cambria" w:eastAsia="Calibri" w:hAnsi="Cambria"/>
          <w:sz w:val="22"/>
          <w:szCs w:val="22"/>
          <w:lang w:val="en-GB"/>
        </w:rPr>
        <w:t xml:space="preserve">Taylor. </w:t>
      </w:r>
      <w:r w:rsidR="000B212D" w:rsidRPr="00832A5B">
        <w:rPr>
          <w:rFonts w:ascii="Cambria" w:eastAsia="Calibri" w:hAnsi="Cambria"/>
          <w:sz w:val="22"/>
          <w:szCs w:val="22"/>
          <w:lang w:val="en-GB"/>
        </w:rPr>
        <w:t>As well as</w:t>
      </w:r>
      <w:r w:rsidRPr="00832A5B">
        <w:rPr>
          <w:rFonts w:ascii="Cambria" w:eastAsia="Calibri" w:hAnsi="Cambria"/>
          <w:sz w:val="22"/>
          <w:szCs w:val="22"/>
          <w:lang w:val="en-GB"/>
        </w:rPr>
        <w:t xml:space="preserve"> leading LA Opera’s world premiere of Tamar-kali</w:t>
      </w:r>
      <w:r w:rsidR="00DB2324" w:rsidRPr="00832A5B">
        <w:rPr>
          <w:rFonts w:ascii="Cambria" w:eastAsia="Calibri" w:hAnsi="Cambria"/>
          <w:sz w:val="22"/>
          <w:szCs w:val="22"/>
          <w:lang w:val="en-GB"/>
        </w:rPr>
        <w:t>’s</w:t>
      </w:r>
      <w:r w:rsidRPr="00832A5B">
        <w:rPr>
          <w:rFonts w:ascii="Cambria" w:eastAsia="Calibri" w:hAnsi="Cambria"/>
          <w:sz w:val="22"/>
          <w:szCs w:val="22"/>
          <w:lang w:val="en-GB"/>
        </w:rPr>
        <w:t xml:space="preserve"> oratorio </w:t>
      </w:r>
      <w:r w:rsidRPr="00832A5B">
        <w:rPr>
          <w:rFonts w:ascii="Cambria" w:eastAsia="Calibri" w:hAnsi="Cambria"/>
          <w:i/>
          <w:sz w:val="22"/>
          <w:szCs w:val="22"/>
          <w:lang w:val="en-GB"/>
        </w:rPr>
        <w:t>We Hold These Truths</w:t>
      </w:r>
      <w:r w:rsidR="000415D3" w:rsidRPr="00832A5B">
        <w:rPr>
          <w:rFonts w:ascii="Cambria" w:eastAsia="Calibri" w:hAnsi="Cambria"/>
          <w:sz w:val="22"/>
          <w:szCs w:val="22"/>
          <w:lang w:val="en-GB"/>
        </w:rPr>
        <w:t xml:space="preserve"> and revivals of Anthony Davis’s </w:t>
      </w:r>
      <w:r w:rsidR="00FD49DE" w:rsidRPr="00832A5B">
        <w:rPr>
          <w:rFonts w:ascii="Cambria" w:eastAsia="Calibri" w:hAnsi="Cambria"/>
          <w:sz w:val="22"/>
          <w:szCs w:val="22"/>
          <w:lang w:val="en-GB"/>
        </w:rPr>
        <w:t xml:space="preserve">opera </w:t>
      </w:r>
      <w:r w:rsidR="000415D3" w:rsidRPr="00832A5B">
        <w:rPr>
          <w:rFonts w:ascii="Cambria" w:eastAsia="Calibri" w:hAnsi="Cambria"/>
          <w:i/>
          <w:iCs/>
          <w:sz w:val="22"/>
          <w:szCs w:val="22"/>
          <w:lang w:val="en-GB"/>
        </w:rPr>
        <w:t xml:space="preserve">The </w:t>
      </w:r>
      <w:r w:rsidR="000415D3" w:rsidRPr="00832A5B">
        <w:rPr>
          <w:rFonts w:ascii="Cambria" w:eastAsia="Calibri" w:hAnsi="Cambria"/>
          <w:i/>
          <w:sz w:val="22"/>
          <w:szCs w:val="22"/>
          <w:lang w:val="en-GB"/>
        </w:rPr>
        <w:t>Central Park Five</w:t>
      </w:r>
      <w:r w:rsidR="0078305D" w:rsidRPr="00832A5B">
        <w:rPr>
          <w:rFonts w:ascii="Cambria" w:eastAsia="Calibri" w:hAnsi="Cambria"/>
          <w:sz w:val="22"/>
          <w:szCs w:val="22"/>
          <w:lang w:val="en-GB"/>
        </w:rPr>
        <w:t xml:space="preserve"> </w:t>
      </w:r>
      <w:r w:rsidR="000415D3" w:rsidRPr="00832A5B">
        <w:rPr>
          <w:rFonts w:ascii="Cambria" w:eastAsia="Calibri" w:hAnsi="Cambria"/>
          <w:sz w:val="22"/>
          <w:szCs w:val="22"/>
          <w:lang w:val="en-GB"/>
        </w:rPr>
        <w:t>at Long Beach and Detroit Opera</w:t>
      </w:r>
      <w:r w:rsidR="0078305D" w:rsidRPr="00832A5B">
        <w:rPr>
          <w:rFonts w:ascii="Cambria" w:eastAsia="Calibri" w:hAnsi="Cambria"/>
          <w:sz w:val="22"/>
          <w:szCs w:val="22"/>
          <w:lang w:val="en-GB"/>
        </w:rPr>
        <w:t>s</w:t>
      </w:r>
      <w:r w:rsidR="00BF3963" w:rsidRPr="00832A5B">
        <w:rPr>
          <w:rFonts w:ascii="Cambria" w:eastAsia="Calibri" w:hAnsi="Cambria"/>
          <w:sz w:val="22"/>
          <w:szCs w:val="22"/>
          <w:lang w:val="en-GB"/>
        </w:rPr>
        <w:t xml:space="preserve">, </w:t>
      </w:r>
      <w:proofErr w:type="spellStart"/>
      <w:r w:rsidRPr="00832A5B">
        <w:rPr>
          <w:rFonts w:ascii="Cambria" w:eastAsia="Calibri" w:hAnsi="Cambria"/>
          <w:sz w:val="22"/>
          <w:szCs w:val="22"/>
          <w:lang w:val="en-GB"/>
        </w:rPr>
        <w:t>Parnther</w:t>
      </w:r>
      <w:proofErr w:type="spellEnd"/>
      <w:r w:rsidRPr="00832A5B">
        <w:rPr>
          <w:rFonts w:ascii="Cambria" w:eastAsia="Calibri" w:hAnsi="Cambria"/>
          <w:sz w:val="22"/>
          <w:szCs w:val="22"/>
          <w:lang w:val="en-GB"/>
        </w:rPr>
        <w:t xml:space="preserve"> has premiered and recorded works by </w:t>
      </w:r>
      <w:r w:rsidR="00BF3963" w:rsidRPr="00832A5B">
        <w:rPr>
          <w:rFonts w:ascii="Cambria" w:eastAsia="Calibri" w:hAnsi="Cambria"/>
          <w:sz w:val="22"/>
          <w:szCs w:val="22"/>
          <w:lang w:val="en-GB"/>
        </w:rPr>
        <w:t xml:space="preserve">Jon </w:t>
      </w:r>
      <w:r w:rsidRPr="00832A5B">
        <w:rPr>
          <w:rFonts w:ascii="Cambria" w:eastAsia="Calibri" w:hAnsi="Cambria"/>
          <w:sz w:val="22"/>
          <w:szCs w:val="22"/>
          <w:lang w:val="en-GB"/>
        </w:rPr>
        <w:t>Batiste, Kris Bowers, Chanda Dancy, Davis, Adolphus Hailstork, Marian Harrison, Philip Herbert, Daniel Kidane, Gary Powell Nash, James Newton, Perry, Price, Taylor, George Walker, Errollyn Wallen, James Wilson, and John Wineglass</w:t>
      </w:r>
      <w:r w:rsidR="000B212D" w:rsidRPr="00832A5B">
        <w:rPr>
          <w:rFonts w:ascii="Cambria" w:eastAsia="Calibri" w:hAnsi="Cambria"/>
          <w:sz w:val="22"/>
          <w:szCs w:val="22"/>
          <w:lang w:val="en-GB"/>
        </w:rPr>
        <w:t>.</w:t>
      </w:r>
      <w:r w:rsidR="00EB32AD" w:rsidRPr="00832A5B">
        <w:rPr>
          <w:rFonts w:ascii="Cambria" w:eastAsia="Calibri" w:hAnsi="Cambria"/>
          <w:sz w:val="22"/>
          <w:szCs w:val="22"/>
        </w:rPr>
        <w:t xml:space="preserve"> </w:t>
      </w:r>
    </w:p>
    <w:p w14:paraId="5963ED3C" w14:textId="77777777" w:rsidR="0029615F" w:rsidRPr="00832A5B" w:rsidRDefault="0029615F" w:rsidP="0029615F">
      <w:pPr>
        <w:rPr>
          <w:rFonts w:ascii="Cambria" w:eastAsia="Calibri" w:hAnsi="Cambria"/>
          <w:sz w:val="22"/>
          <w:szCs w:val="22"/>
          <w:lang w:val="en-GB"/>
        </w:rPr>
      </w:pPr>
    </w:p>
    <w:p w14:paraId="101036D8" w14:textId="52C17727" w:rsidR="00991803" w:rsidRPr="00832A5B" w:rsidRDefault="0029615F" w:rsidP="009C34F3">
      <w:pPr>
        <w:rPr>
          <w:rFonts w:ascii="Cambria" w:eastAsia="Calibri" w:hAnsi="Cambria"/>
          <w:bCs/>
          <w:sz w:val="22"/>
          <w:szCs w:val="22"/>
          <w:lang w:val="en-GB"/>
        </w:rPr>
      </w:pPr>
      <w:r w:rsidRPr="00832A5B">
        <w:rPr>
          <w:rFonts w:ascii="Cambria" w:eastAsia="Calibri" w:hAnsi="Cambria"/>
          <w:sz w:val="22"/>
          <w:szCs w:val="22"/>
          <w:lang w:val="en-GB"/>
        </w:rPr>
        <w:t xml:space="preserve">As one of today’s foremost film conductors, </w:t>
      </w:r>
      <w:proofErr w:type="spellStart"/>
      <w:r w:rsidR="00BF3963" w:rsidRPr="00832A5B">
        <w:rPr>
          <w:rFonts w:ascii="Cambria" w:eastAsia="Calibri" w:hAnsi="Cambria"/>
          <w:sz w:val="22"/>
          <w:szCs w:val="22"/>
          <w:lang w:val="en-GB"/>
        </w:rPr>
        <w:t>Parnther</w:t>
      </w:r>
      <w:proofErr w:type="spellEnd"/>
      <w:r w:rsidRPr="00832A5B">
        <w:rPr>
          <w:rFonts w:ascii="Cambria" w:eastAsia="Calibri" w:hAnsi="Cambria"/>
          <w:sz w:val="22"/>
          <w:szCs w:val="22"/>
          <w:lang w:val="en-GB"/>
        </w:rPr>
        <w:t xml:space="preserve"> helms recording sessions for many of the world’s top international feature films and television series, working in close collaboration with some of the most decorated media composers on the scoring stages of Los Angeles, San Francisco, Nashville, Budapest, Glasgow, and London. </w:t>
      </w:r>
      <w:r w:rsidR="000A1649" w:rsidRPr="00832A5B">
        <w:rPr>
          <w:rFonts w:ascii="Cambria" w:eastAsia="Calibri" w:hAnsi="Cambria"/>
          <w:sz w:val="22"/>
          <w:szCs w:val="22"/>
          <w:lang w:val="en-GB"/>
        </w:rPr>
        <w:t>R</w:t>
      </w:r>
      <w:r w:rsidRPr="00832A5B">
        <w:rPr>
          <w:rFonts w:ascii="Cambria" w:eastAsia="Calibri" w:hAnsi="Cambria"/>
          <w:sz w:val="22"/>
          <w:szCs w:val="22"/>
          <w:lang w:val="en-GB"/>
        </w:rPr>
        <w:t xml:space="preserve">ecent projects include </w:t>
      </w:r>
      <w:r w:rsidRPr="00832A5B">
        <w:rPr>
          <w:rFonts w:ascii="Cambria" w:eastAsia="Calibri" w:hAnsi="Cambria"/>
          <w:i/>
          <w:sz w:val="22"/>
          <w:szCs w:val="22"/>
          <w:lang w:val="en-GB"/>
        </w:rPr>
        <w:t>Avatar: The Way of Water</w:t>
      </w:r>
      <w:r w:rsidRPr="00832A5B">
        <w:rPr>
          <w:rFonts w:ascii="Cambria" w:eastAsia="Calibri" w:hAnsi="Cambria"/>
          <w:sz w:val="22"/>
          <w:szCs w:val="22"/>
          <w:lang w:val="en-GB"/>
        </w:rPr>
        <w:t xml:space="preserve">, </w:t>
      </w:r>
      <w:r w:rsidRPr="00832A5B">
        <w:rPr>
          <w:rFonts w:ascii="Cambria" w:eastAsia="Calibri" w:hAnsi="Cambria"/>
          <w:i/>
          <w:sz w:val="22"/>
          <w:szCs w:val="22"/>
          <w:lang w:val="en-GB"/>
        </w:rPr>
        <w:t>Black Panther: Wakanda Forever</w:t>
      </w:r>
      <w:r w:rsidRPr="00832A5B">
        <w:rPr>
          <w:rFonts w:ascii="Cambria" w:eastAsia="Calibri" w:hAnsi="Cambria"/>
          <w:sz w:val="22"/>
          <w:szCs w:val="22"/>
          <w:lang w:val="en-GB"/>
        </w:rPr>
        <w:t xml:space="preserve">, </w:t>
      </w:r>
      <w:r w:rsidRPr="00832A5B">
        <w:rPr>
          <w:rFonts w:ascii="Cambria" w:eastAsia="Calibri" w:hAnsi="Cambria"/>
          <w:i/>
          <w:sz w:val="22"/>
          <w:szCs w:val="22"/>
          <w:lang w:val="en-GB"/>
        </w:rPr>
        <w:t>Encanto</w:t>
      </w:r>
      <w:r w:rsidRPr="00832A5B">
        <w:rPr>
          <w:rFonts w:ascii="Cambria" w:eastAsia="Calibri" w:hAnsi="Cambria"/>
          <w:sz w:val="22"/>
          <w:szCs w:val="22"/>
          <w:lang w:val="en-GB"/>
        </w:rPr>
        <w:t xml:space="preserve">, </w:t>
      </w:r>
      <w:r w:rsidRPr="00832A5B">
        <w:rPr>
          <w:rFonts w:ascii="Cambria" w:eastAsia="Calibri" w:hAnsi="Cambria"/>
          <w:i/>
          <w:sz w:val="22"/>
          <w:szCs w:val="22"/>
          <w:lang w:val="en-GB"/>
        </w:rPr>
        <w:t>Transformers: Rise of the Beasts</w:t>
      </w:r>
      <w:r w:rsidRPr="00832A5B">
        <w:rPr>
          <w:rFonts w:ascii="Cambria" w:eastAsia="Calibri" w:hAnsi="Cambria"/>
          <w:sz w:val="22"/>
          <w:szCs w:val="22"/>
          <w:lang w:val="en-GB"/>
        </w:rPr>
        <w:t xml:space="preserve">, </w:t>
      </w:r>
      <w:r w:rsidRPr="00832A5B">
        <w:rPr>
          <w:rFonts w:ascii="Cambria" w:eastAsia="Calibri" w:hAnsi="Cambria"/>
          <w:i/>
          <w:sz w:val="22"/>
          <w:szCs w:val="22"/>
          <w:lang w:val="en-GB"/>
        </w:rPr>
        <w:t>Nope</w:t>
      </w:r>
      <w:r w:rsidRPr="00832A5B">
        <w:rPr>
          <w:rFonts w:ascii="Cambria" w:eastAsia="Calibri" w:hAnsi="Cambria"/>
          <w:sz w:val="22"/>
          <w:szCs w:val="22"/>
          <w:lang w:val="en-GB"/>
        </w:rPr>
        <w:t xml:space="preserve">, </w:t>
      </w:r>
      <w:r w:rsidRPr="00832A5B">
        <w:rPr>
          <w:rFonts w:ascii="Cambria" w:eastAsia="Calibri" w:hAnsi="Cambria"/>
          <w:i/>
          <w:sz w:val="22"/>
          <w:szCs w:val="22"/>
          <w:lang w:val="en-GB"/>
        </w:rPr>
        <w:t>Creed III</w:t>
      </w:r>
      <w:r w:rsidRPr="00832A5B">
        <w:rPr>
          <w:rFonts w:ascii="Cambria" w:eastAsia="Calibri" w:hAnsi="Cambria"/>
          <w:sz w:val="22"/>
          <w:szCs w:val="22"/>
          <w:lang w:val="en-GB"/>
        </w:rPr>
        <w:t xml:space="preserve">, </w:t>
      </w:r>
      <w:r w:rsidRPr="00832A5B">
        <w:rPr>
          <w:rFonts w:ascii="Cambria" w:eastAsia="Calibri" w:hAnsi="Cambria"/>
          <w:i/>
          <w:sz w:val="22"/>
          <w:szCs w:val="22"/>
          <w:lang w:val="en-GB"/>
        </w:rPr>
        <w:t>Diar</w:t>
      </w:r>
      <w:r w:rsidR="00DF6F68" w:rsidRPr="00832A5B">
        <w:rPr>
          <w:rFonts w:ascii="Cambria" w:eastAsia="Calibri" w:hAnsi="Cambria"/>
          <w:i/>
          <w:sz w:val="22"/>
          <w:szCs w:val="22"/>
          <w:lang w:val="en-GB"/>
        </w:rPr>
        <w:t>y</w:t>
      </w:r>
      <w:r w:rsidRPr="00832A5B">
        <w:rPr>
          <w:rFonts w:ascii="Cambria" w:eastAsia="Calibri" w:hAnsi="Cambria"/>
          <w:i/>
          <w:sz w:val="22"/>
          <w:szCs w:val="22"/>
          <w:lang w:val="en-GB"/>
        </w:rPr>
        <w:t xml:space="preserve"> of a Wimpy Kid: Rodrick Rules</w:t>
      </w:r>
      <w:r w:rsidRPr="00832A5B">
        <w:rPr>
          <w:rFonts w:ascii="Cambria" w:eastAsia="Calibri" w:hAnsi="Cambria"/>
          <w:sz w:val="22"/>
          <w:szCs w:val="22"/>
          <w:lang w:val="en-GB"/>
        </w:rPr>
        <w:t xml:space="preserve">, </w:t>
      </w:r>
      <w:r w:rsidR="00CD6D5A" w:rsidRPr="00832A5B">
        <w:rPr>
          <w:rFonts w:ascii="Cambria" w:eastAsia="Calibri" w:hAnsi="Cambria"/>
          <w:i/>
          <w:sz w:val="22"/>
          <w:szCs w:val="22"/>
          <w:lang w:val="en-GB"/>
        </w:rPr>
        <w:t>Sinners</w:t>
      </w:r>
      <w:r w:rsidR="00CD6D5A" w:rsidRPr="00832A5B">
        <w:rPr>
          <w:rFonts w:ascii="Cambria" w:eastAsia="Calibri" w:hAnsi="Cambria"/>
          <w:sz w:val="22"/>
          <w:szCs w:val="22"/>
          <w:lang w:val="en-GB"/>
        </w:rPr>
        <w:t xml:space="preserve">, </w:t>
      </w:r>
      <w:r w:rsidRPr="00832A5B">
        <w:rPr>
          <w:rFonts w:ascii="Cambria" w:eastAsia="Calibri" w:hAnsi="Cambria"/>
          <w:i/>
          <w:sz w:val="22"/>
          <w:szCs w:val="22"/>
          <w:lang w:val="en-GB"/>
        </w:rPr>
        <w:t>Tenet</w:t>
      </w:r>
      <w:r w:rsidRPr="00832A5B">
        <w:rPr>
          <w:rFonts w:ascii="Cambria" w:eastAsia="Calibri" w:hAnsi="Cambria"/>
          <w:sz w:val="22"/>
          <w:szCs w:val="22"/>
          <w:lang w:val="en-GB"/>
        </w:rPr>
        <w:t xml:space="preserve">, </w:t>
      </w:r>
      <w:r w:rsidRPr="00832A5B">
        <w:rPr>
          <w:rFonts w:ascii="Cambria" w:eastAsia="Calibri" w:hAnsi="Cambria"/>
          <w:i/>
          <w:sz w:val="22"/>
          <w:szCs w:val="22"/>
          <w:lang w:val="en-GB"/>
        </w:rPr>
        <w:t>American Dad</w:t>
      </w:r>
      <w:r w:rsidR="00D67F26" w:rsidRPr="00832A5B">
        <w:rPr>
          <w:rFonts w:ascii="Cambria" w:eastAsia="Calibri" w:hAnsi="Cambria"/>
          <w:i/>
          <w:sz w:val="22"/>
          <w:szCs w:val="22"/>
          <w:lang w:val="en-GB"/>
        </w:rPr>
        <w:t>!</w:t>
      </w:r>
      <w:r w:rsidRPr="00832A5B">
        <w:rPr>
          <w:rFonts w:ascii="Cambria" w:eastAsia="Calibri" w:hAnsi="Cambria"/>
          <w:sz w:val="22"/>
          <w:szCs w:val="22"/>
          <w:lang w:val="en-GB"/>
        </w:rPr>
        <w:t xml:space="preserve">, </w:t>
      </w:r>
      <w:r w:rsidRPr="00832A5B">
        <w:rPr>
          <w:rFonts w:ascii="Cambria" w:eastAsia="Calibri" w:hAnsi="Cambria"/>
          <w:i/>
          <w:sz w:val="22"/>
          <w:szCs w:val="22"/>
          <w:lang w:val="en-GB"/>
        </w:rPr>
        <w:t>Turning Red</w:t>
      </w:r>
      <w:r w:rsidRPr="00832A5B">
        <w:rPr>
          <w:rFonts w:ascii="Cambria" w:eastAsia="Calibri" w:hAnsi="Cambria"/>
          <w:sz w:val="22"/>
          <w:szCs w:val="22"/>
          <w:lang w:val="en-GB"/>
        </w:rPr>
        <w:t xml:space="preserve">, </w:t>
      </w:r>
      <w:r w:rsidRPr="00832A5B">
        <w:rPr>
          <w:rFonts w:ascii="Cambria" w:eastAsia="Calibri" w:hAnsi="Cambria"/>
          <w:i/>
          <w:sz w:val="22"/>
          <w:szCs w:val="22"/>
          <w:lang w:val="en-GB"/>
        </w:rPr>
        <w:t>Star Wars: The Mandalorian</w:t>
      </w:r>
      <w:r w:rsidRPr="00832A5B">
        <w:rPr>
          <w:rFonts w:ascii="Cambria" w:eastAsia="Calibri" w:hAnsi="Cambria"/>
          <w:sz w:val="22"/>
          <w:szCs w:val="22"/>
          <w:lang w:val="en-GB"/>
        </w:rPr>
        <w:t xml:space="preserve">, </w:t>
      </w:r>
      <w:r w:rsidRPr="00832A5B">
        <w:rPr>
          <w:rFonts w:ascii="Cambria" w:eastAsia="Calibri" w:hAnsi="Cambria"/>
          <w:i/>
          <w:sz w:val="22"/>
          <w:szCs w:val="22"/>
          <w:lang w:val="en-GB"/>
        </w:rPr>
        <w:t xml:space="preserve">Star Wars: </w:t>
      </w:r>
      <w:r w:rsidR="00ED36CC" w:rsidRPr="00832A5B">
        <w:rPr>
          <w:rFonts w:ascii="Cambria" w:eastAsia="Calibri" w:hAnsi="Cambria"/>
          <w:i/>
          <w:sz w:val="22"/>
          <w:szCs w:val="22"/>
          <w:lang w:val="en-GB"/>
        </w:rPr>
        <w:t xml:space="preserve">The </w:t>
      </w:r>
      <w:r w:rsidRPr="00832A5B">
        <w:rPr>
          <w:rFonts w:ascii="Cambria" w:eastAsia="Calibri" w:hAnsi="Cambria"/>
          <w:i/>
          <w:sz w:val="22"/>
          <w:szCs w:val="22"/>
          <w:lang w:val="en-GB"/>
        </w:rPr>
        <w:t>Book of Boba Fett</w:t>
      </w:r>
      <w:r w:rsidRPr="00832A5B">
        <w:rPr>
          <w:rFonts w:ascii="Cambria" w:eastAsia="Calibri" w:hAnsi="Cambria"/>
          <w:sz w:val="22"/>
          <w:szCs w:val="22"/>
          <w:lang w:val="en-GB"/>
        </w:rPr>
        <w:t xml:space="preserve">, </w:t>
      </w:r>
      <w:r w:rsidRPr="00832A5B">
        <w:rPr>
          <w:rFonts w:ascii="Cambria" w:eastAsia="Calibri" w:hAnsi="Cambria"/>
          <w:i/>
          <w:sz w:val="22"/>
          <w:szCs w:val="22"/>
          <w:lang w:val="en-GB"/>
        </w:rPr>
        <w:t>League of Legends</w:t>
      </w:r>
      <w:r w:rsidR="000A1649" w:rsidRPr="00832A5B">
        <w:rPr>
          <w:rFonts w:ascii="Cambria" w:eastAsia="Calibri" w:hAnsi="Cambria"/>
          <w:sz w:val="22"/>
          <w:szCs w:val="22"/>
          <w:lang w:val="en-GB"/>
        </w:rPr>
        <w:t xml:space="preserve">, and the </w:t>
      </w:r>
      <w:r w:rsidR="00A14445" w:rsidRPr="00832A5B">
        <w:rPr>
          <w:rFonts w:ascii="Cambria" w:eastAsia="Calibri" w:hAnsi="Cambria"/>
          <w:sz w:val="22"/>
          <w:szCs w:val="22"/>
          <w:lang w:val="en-GB"/>
        </w:rPr>
        <w:t xml:space="preserve">Oscar- and </w:t>
      </w:r>
      <w:r w:rsidR="000A1649" w:rsidRPr="00832A5B">
        <w:rPr>
          <w:rFonts w:ascii="Cambria" w:eastAsia="Calibri" w:hAnsi="Cambria"/>
          <w:sz w:val="22"/>
          <w:szCs w:val="22"/>
          <w:lang w:val="en-GB"/>
        </w:rPr>
        <w:t xml:space="preserve">Grammy-winning </w:t>
      </w:r>
      <w:r w:rsidR="000A1649" w:rsidRPr="00832A5B">
        <w:rPr>
          <w:rFonts w:ascii="Cambria" w:eastAsia="Calibri" w:hAnsi="Cambria"/>
          <w:i/>
          <w:sz w:val="22"/>
          <w:szCs w:val="22"/>
          <w:lang w:val="en-GB"/>
        </w:rPr>
        <w:t>Oppenheimer</w:t>
      </w:r>
      <w:r w:rsidR="000A1649" w:rsidRPr="00832A5B">
        <w:rPr>
          <w:rFonts w:ascii="Cambria" w:eastAsia="Calibri" w:hAnsi="Cambria"/>
          <w:sz w:val="22"/>
          <w:szCs w:val="22"/>
          <w:lang w:val="en-GB"/>
        </w:rPr>
        <w:t xml:space="preserve"> soundtrack</w:t>
      </w:r>
      <w:r w:rsidRPr="00832A5B">
        <w:rPr>
          <w:rFonts w:ascii="Cambria" w:eastAsia="Calibri" w:hAnsi="Cambria"/>
          <w:sz w:val="22"/>
          <w:szCs w:val="22"/>
          <w:lang w:val="en-GB"/>
        </w:rPr>
        <w:t>.</w:t>
      </w:r>
    </w:p>
    <w:p w14:paraId="7AB6BFA6" w14:textId="77777777" w:rsidR="00F92668" w:rsidRPr="00832A5B" w:rsidRDefault="00F92668" w:rsidP="009C34F3">
      <w:pPr>
        <w:textAlignment w:val="baseline"/>
        <w:rPr>
          <w:lang w:val="en-GB"/>
        </w:rPr>
      </w:pPr>
    </w:p>
    <w:p w14:paraId="097A9157" w14:textId="34D718F7" w:rsidR="008F6FEC" w:rsidRPr="00A75522" w:rsidRDefault="00FA44A7" w:rsidP="00FA44A7">
      <w:pPr>
        <w:jc w:val="right"/>
        <w:rPr>
          <w:rFonts w:ascii="Cambria" w:hAnsi="Cambria"/>
          <w:i/>
          <w:iCs/>
          <w:sz w:val="18"/>
          <w:szCs w:val="18"/>
        </w:rPr>
      </w:pPr>
      <w:r w:rsidRPr="00832A5B">
        <w:rPr>
          <w:rFonts w:ascii="Cambria" w:hAnsi="Cambria"/>
          <w:i/>
          <w:iCs/>
          <w:sz w:val="18"/>
          <w:szCs w:val="18"/>
        </w:rPr>
        <w:t xml:space="preserve">© 21C Media Group, </w:t>
      </w:r>
      <w:r w:rsidR="00A14445" w:rsidRPr="00832A5B">
        <w:rPr>
          <w:rFonts w:ascii="Cambria" w:hAnsi="Cambria"/>
          <w:i/>
          <w:iCs/>
          <w:sz w:val="18"/>
          <w:szCs w:val="18"/>
        </w:rPr>
        <w:t>July</w:t>
      </w:r>
      <w:r w:rsidR="00F82AB4" w:rsidRPr="00832A5B">
        <w:rPr>
          <w:rFonts w:ascii="Cambria" w:hAnsi="Cambria"/>
          <w:i/>
          <w:iCs/>
          <w:sz w:val="18"/>
          <w:szCs w:val="18"/>
        </w:rPr>
        <w:t xml:space="preserve"> 2025</w:t>
      </w:r>
    </w:p>
    <w:sectPr w:rsidR="008F6FEC" w:rsidRPr="00A75522" w:rsidSect="00866FDC">
      <w:footerReference w:type="default" r:id="rId7"/>
      <w:headerReference w:type="first" r:id="rId8"/>
      <w:footerReference w:type="first" r:id="rId9"/>
      <w:pgSz w:w="12240" w:h="15840" w:code="1"/>
      <w:pgMar w:top="1440" w:right="1138" w:bottom="1440" w:left="1138"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BCE8" w14:textId="77777777" w:rsidR="005924C9" w:rsidRDefault="005924C9" w:rsidP="00280251">
      <w:r>
        <w:separator/>
      </w:r>
    </w:p>
  </w:endnote>
  <w:endnote w:type="continuationSeparator" w:id="0">
    <w:p w14:paraId="53A31CBD" w14:textId="77777777" w:rsidR="005924C9" w:rsidRDefault="005924C9" w:rsidP="0028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F42A" w14:textId="056493F1" w:rsidR="000D4379" w:rsidRDefault="000D4379" w:rsidP="0029615F">
    <w:pPr>
      <w:pStyle w:val="Footer"/>
      <w:tabs>
        <w:tab w:val="clear" w:pos="8640"/>
        <w:tab w:val="left" w:pos="5441"/>
      </w:tabs>
    </w:pPr>
  </w:p>
  <w:p w14:paraId="0236C402" w14:textId="788B8585" w:rsidR="00D57F6E" w:rsidRDefault="0029615F" w:rsidP="000D4379">
    <w:pPr>
      <w:pStyle w:val="Footer"/>
      <w:tabs>
        <w:tab w:val="clear" w:pos="8640"/>
        <w:tab w:val="right" w:pos="8306"/>
      </w:tabs>
      <w:jc w:val="center"/>
    </w:pPr>
    <w:r w:rsidRPr="0029615F">
      <w:rPr>
        <w:noProof/>
      </w:rPr>
      <w:drawing>
        <wp:inline distT="0" distB="0" distL="0" distR="0" wp14:anchorId="73F7E63C" wp14:editId="6F610862">
          <wp:extent cx="6327140" cy="593725"/>
          <wp:effectExtent l="0" t="0" r="0" b="3175"/>
          <wp:docPr id="1139547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47566" name=""/>
                  <pic:cNvPicPr/>
                </pic:nvPicPr>
                <pic:blipFill>
                  <a:blip r:embed="rId1"/>
                  <a:stretch>
                    <a:fillRect/>
                  </a:stretch>
                </pic:blipFill>
                <pic:spPr>
                  <a:xfrm>
                    <a:off x="0" y="0"/>
                    <a:ext cx="6327140" cy="5937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7585" w14:textId="77777777" w:rsidR="000540B3" w:rsidRPr="00133EE7" w:rsidRDefault="000540B3" w:rsidP="000540B3">
    <w:pPr>
      <w:pStyle w:val="Footer"/>
      <w:tabs>
        <w:tab w:val="clear" w:pos="8640"/>
        <w:tab w:val="right" w:pos="8306"/>
      </w:tabs>
      <w:rPr>
        <w:sz w:val="13"/>
        <w:szCs w:val="13"/>
      </w:rPr>
    </w:pPr>
  </w:p>
  <w:p w14:paraId="363F80DC" w14:textId="0F9F15D5" w:rsidR="00112C96" w:rsidRDefault="000540B3" w:rsidP="000540B3">
    <w:pPr>
      <w:pStyle w:val="Footer"/>
      <w:tabs>
        <w:tab w:val="clear" w:pos="8640"/>
        <w:tab w:val="right" w:pos="8306"/>
      </w:tabs>
      <w:jc w:val="center"/>
    </w:pPr>
    <w:r>
      <w:rPr>
        <w:rFonts w:eastAsia="Cambria" w:cs="Cambria"/>
        <w:noProof/>
        <w:color w:val="000000"/>
      </w:rPr>
      <w:drawing>
        <wp:inline distT="0" distB="0" distL="0" distR="0" wp14:anchorId="70AD6E08" wp14:editId="48631A46">
          <wp:extent cx="5761201" cy="540385"/>
          <wp:effectExtent l="0" t="0" r="0" b="0"/>
          <wp:docPr id="5843496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759" b="2759"/>
                  <a:stretch>
                    <a:fillRect/>
                  </a:stretch>
                </pic:blipFill>
                <pic:spPr>
                  <a:xfrm>
                    <a:off x="0" y="0"/>
                    <a:ext cx="5761201" cy="54038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F98C" w14:textId="77777777" w:rsidR="005924C9" w:rsidRDefault="005924C9" w:rsidP="00280251">
      <w:r>
        <w:separator/>
      </w:r>
    </w:p>
  </w:footnote>
  <w:footnote w:type="continuationSeparator" w:id="0">
    <w:p w14:paraId="60D6310E" w14:textId="77777777" w:rsidR="005924C9" w:rsidRDefault="005924C9" w:rsidP="00280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0217" w14:textId="136FC2C7" w:rsidR="00112C96" w:rsidRDefault="00B917B9" w:rsidP="00280251">
    <w:pPr>
      <w:pStyle w:val="Header"/>
      <w:jc w:val="center"/>
    </w:pPr>
    <w:r w:rsidRPr="008E5A5C">
      <w:rPr>
        <w:noProof/>
      </w:rPr>
      <w:drawing>
        <wp:inline distT="0" distB="0" distL="0" distR="0" wp14:anchorId="418FFAAC" wp14:editId="4B908308">
          <wp:extent cx="1048510" cy="748919"/>
          <wp:effectExtent l="0" t="0" r="5715" b="635"/>
          <wp:docPr id="503638584"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56104" name="Picture 1" descr="A black and blue logo&#10;&#10;Description automatically generated"/>
                  <pic:cNvPicPr/>
                </pic:nvPicPr>
                <pic:blipFill>
                  <a:blip r:embed="rId1"/>
                  <a:stretch>
                    <a:fillRect/>
                  </a:stretch>
                </pic:blipFill>
                <pic:spPr>
                  <a:xfrm>
                    <a:off x="0" y="0"/>
                    <a:ext cx="1135883" cy="811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D04DA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1514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251"/>
    <w:rsid w:val="00011B3A"/>
    <w:rsid w:val="0002618D"/>
    <w:rsid w:val="000415D3"/>
    <w:rsid w:val="00042CFF"/>
    <w:rsid w:val="0004430A"/>
    <w:rsid w:val="000540B3"/>
    <w:rsid w:val="00075199"/>
    <w:rsid w:val="00087457"/>
    <w:rsid w:val="000A1649"/>
    <w:rsid w:val="000B1C6E"/>
    <w:rsid w:val="000B212D"/>
    <w:rsid w:val="000B31C0"/>
    <w:rsid w:val="000D4379"/>
    <w:rsid w:val="000E5A47"/>
    <w:rsid w:val="000F091A"/>
    <w:rsid w:val="000F366B"/>
    <w:rsid w:val="00112C96"/>
    <w:rsid w:val="001334DE"/>
    <w:rsid w:val="00142381"/>
    <w:rsid w:val="00145970"/>
    <w:rsid w:val="00171DDB"/>
    <w:rsid w:val="001C15E0"/>
    <w:rsid w:val="001D6455"/>
    <w:rsid w:val="00204D19"/>
    <w:rsid w:val="00211788"/>
    <w:rsid w:val="00233FCC"/>
    <w:rsid w:val="00280251"/>
    <w:rsid w:val="00281BC1"/>
    <w:rsid w:val="0029615F"/>
    <w:rsid w:val="00297F7F"/>
    <w:rsid w:val="002D0E0D"/>
    <w:rsid w:val="003148F9"/>
    <w:rsid w:val="00323C7B"/>
    <w:rsid w:val="0033205E"/>
    <w:rsid w:val="00343FC8"/>
    <w:rsid w:val="0035110C"/>
    <w:rsid w:val="00362E33"/>
    <w:rsid w:val="00387302"/>
    <w:rsid w:val="00397A5E"/>
    <w:rsid w:val="003D22EA"/>
    <w:rsid w:val="003E267C"/>
    <w:rsid w:val="00432E17"/>
    <w:rsid w:val="00443533"/>
    <w:rsid w:val="004444E0"/>
    <w:rsid w:val="004634E0"/>
    <w:rsid w:val="004646B1"/>
    <w:rsid w:val="00486D77"/>
    <w:rsid w:val="004B4844"/>
    <w:rsid w:val="005651EC"/>
    <w:rsid w:val="005924C9"/>
    <w:rsid w:val="005932DA"/>
    <w:rsid w:val="00594CBB"/>
    <w:rsid w:val="005E22DB"/>
    <w:rsid w:val="0063299F"/>
    <w:rsid w:val="00642F84"/>
    <w:rsid w:val="00654CE5"/>
    <w:rsid w:val="00655435"/>
    <w:rsid w:val="00666154"/>
    <w:rsid w:val="0069027E"/>
    <w:rsid w:val="0069417C"/>
    <w:rsid w:val="006B2C01"/>
    <w:rsid w:val="006C3002"/>
    <w:rsid w:val="006E5F5E"/>
    <w:rsid w:val="0070000B"/>
    <w:rsid w:val="0073167D"/>
    <w:rsid w:val="00731AC1"/>
    <w:rsid w:val="00731E72"/>
    <w:rsid w:val="00734503"/>
    <w:rsid w:val="0076213F"/>
    <w:rsid w:val="007629DF"/>
    <w:rsid w:val="0078305D"/>
    <w:rsid w:val="007E1714"/>
    <w:rsid w:val="007E66A6"/>
    <w:rsid w:val="0083245F"/>
    <w:rsid w:val="00832A5B"/>
    <w:rsid w:val="0083453E"/>
    <w:rsid w:val="00835509"/>
    <w:rsid w:val="00866FDC"/>
    <w:rsid w:val="008839F0"/>
    <w:rsid w:val="008A6D2E"/>
    <w:rsid w:val="008C0744"/>
    <w:rsid w:val="008F28B7"/>
    <w:rsid w:val="008F6FEC"/>
    <w:rsid w:val="00905491"/>
    <w:rsid w:val="00991803"/>
    <w:rsid w:val="009C2407"/>
    <w:rsid w:val="009C34F3"/>
    <w:rsid w:val="009C7BF7"/>
    <w:rsid w:val="009D2D48"/>
    <w:rsid w:val="009E037C"/>
    <w:rsid w:val="009F4CF9"/>
    <w:rsid w:val="00A10493"/>
    <w:rsid w:val="00A14445"/>
    <w:rsid w:val="00A162E2"/>
    <w:rsid w:val="00A25C87"/>
    <w:rsid w:val="00A33B9D"/>
    <w:rsid w:val="00A57F73"/>
    <w:rsid w:val="00A70731"/>
    <w:rsid w:val="00A75522"/>
    <w:rsid w:val="00A7740B"/>
    <w:rsid w:val="00A96E9E"/>
    <w:rsid w:val="00AD789C"/>
    <w:rsid w:val="00AF39E1"/>
    <w:rsid w:val="00B646CA"/>
    <w:rsid w:val="00B87D2F"/>
    <w:rsid w:val="00B917B9"/>
    <w:rsid w:val="00BA5A79"/>
    <w:rsid w:val="00BB08D7"/>
    <w:rsid w:val="00BB0C07"/>
    <w:rsid w:val="00BC1522"/>
    <w:rsid w:val="00BC32BD"/>
    <w:rsid w:val="00BF3963"/>
    <w:rsid w:val="00C040EA"/>
    <w:rsid w:val="00C1530C"/>
    <w:rsid w:val="00C32BA2"/>
    <w:rsid w:val="00C5298B"/>
    <w:rsid w:val="00CC3EE6"/>
    <w:rsid w:val="00CD24A5"/>
    <w:rsid w:val="00CD3C7D"/>
    <w:rsid w:val="00CD6D5A"/>
    <w:rsid w:val="00CF2614"/>
    <w:rsid w:val="00CF5690"/>
    <w:rsid w:val="00D04663"/>
    <w:rsid w:val="00D162E0"/>
    <w:rsid w:val="00D3448C"/>
    <w:rsid w:val="00D355D1"/>
    <w:rsid w:val="00D57F6E"/>
    <w:rsid w:val="00D610F5"/>
    <w:rsid w:val="00D67F26"/>
    <w:rsid w:val="00D92ADB"/>
    <w:rsid w:val="00D966B3"/>
    <w:rsid w:val="00DB2324"/>
    <w:rsid w:val="00DF6F68"/>
    <w:rsid w:val="00E46DA1"/>
    <w:rsid w:val="00E7353E"/>
    <w:rsid w:val="00EB32AD"/>
    <w:rsid w:val="00ED36CC"/>
    <w:rsid w:val="00F40960"/>
    <w:rsid w:val="00F46384"/>
    <w:rsid w:val="00F52EBA"/>
    <w:rsid w:val="00F82AB4"/>
    <w:rsid w:val="00F92668"/>
    <w:rsid w:val="00FA44A7"/>
    <w:rsid w:val="00FB1BD0"/>
    <w:rsid w:val="00FB2EE0"/>
    <w:rsid w:val="00FB61F3"/>
    <w:rsid w:val="00FD49DE"/>
    <w:rsid w:val="00FD7C1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DA9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025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251"/>
    <w:pPr>
      <w:tabs>
        <w:tab w:val="center" w:pos="4320"/>
        <w:tab w:val="right" w:pos="8640"/>
      </w:tabs>
    </w:pPr>
    <w:rPr>
      <w:rFonts w:ascii="Cambria" w:eastAsia="MS Mincho" w:hAnsi="Cambria"/>
      <w:lang w:eastAsia="ja-JP"/>
    </w:rPr>
  </w:style>
  <w:style w:type="character" w:customStyle="1" w:styleId="HeaderChar">
    <w:name w:val="Header Char"/>
    <w:basedOn w:val="DefaultParagraphFont"/>
    <w:link w:val="Header"/>
    <w:uiPriority w:val="99"/>
    <w:rsid w:val="00280251"/>
  </w:style>
  <w:style w:type="paragraph" w:styleId="Footer">
    <w:name w:val="footer"/>
    <w:basedOn w:val="Normal"/>
    <w:link w:val="FooterChar"/>
    <w:uiPriority w:val="99"/>
    <w:unhideWhenUsed/>
    <w:rsid w:val="00280251"/>
    <w:pPr>
      <w:tabs>
        <w:tab w:val="center" w:pos="4320"/>
        <w:tab w:val="right" w:pos="8640"/>
      </w:tabs>
    </w:pPr>
    <w:rPr>
      <w:rFonts w:ascii="Cambria" w:eastAsia="MS Mincho" w:hAnsi="Cambria"/>
      <w:lang w:eastAsia="ja-JP"/>
    </w:rPr>
  </w:style>
  <w:style w:type="character" w:customStyle="1" w:styleId="FooterChar">
    <w:name w:val="Footer Char"/>
    <w:basedOn w:val="DefaultParagraphFont"/>
    <w:link w:val="Footer"/>
    <w:uiPriority w:val="99"/>
    <w:rsid w:val="00280251"/>
  </w:style>
  <w:style w:type="paragraph" w:styleId="BalloonText">
    <w:name w:val="Balloon Text"/>
    <w:basedOn w:val="Normal"/>
    <w:link w:val="BalloonTextChar"/>
    <w:uiPriority w:val="99"/>
    <w:semiHidden/>
    <w:unhideWhenUsed/>
    <w:rsid w:val="00280251"/>
    <w:rPr>
      <w:rFonts w:ascii="Lucida Grande" w:eastAsia="MS Mincho" w:hAnsi="Lucida Grande" w:cs="Lucida Grande"/>
      <w:sz w:val="18"/>
      <w:szCs w:val="18"/>
      <w:lang w:eastAsia="ja-JP"/>
    </w:rPr>
  </w:style>
  <w:style w:type="character" w:customStyle="1" w:styleId="BalloonTextChar">
    <w:name w:val="Balloon Text Char"/>
    <w:link w:val="BalloonText"/>
    <w:uiPriority w:val="99"/>
    <w:semiHidden/>
    <w:rsid w:val="00280251"/>
    <w:rPr>
      <w:rFonts w:ascii="Lucida Grande" w:hAnsi="Lucida Grande" w:cs="Lucida Grande"/>
      <w:sz w:val="18"/>
      <w:szCs w:val="18"/>
    </w:rPr>
  </w:style>
  <w:style w:type="character" w:styleId="Hyperlink">
    <w:name w:val="Hyperlink"/>
    <w:uiPriority w:val="99"/>
    <w:unhideWhenUsed/>
    <w:rsid w:val="00280251"/>
    <w:rPr>
      <w:color w:val="0000FF"/>
      <w:u w:val="single"/>
    </w:rPr>
  </w:style>
  <w:style w:type="table" w:styleId="TableGrid">
    <w:name w:val="Table Grid"/>
    <w:basedOn w:val="TableNormal"/>
    <w:uiPriority w:val="39"/>
    <w:rsid w:val="00397A5E"/>
    <w:rPr>
      <w:rFonts w:ascii="Calibri" w:eastAsia="DengXian" w:hAnsi="Calibri" w:cs="Arial"/>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FA44A7"/>
    <w:pPr>
      <w:spacing w:before="100" w:beforeAutospacing="1" w:after="100" w:afterAutospacing="1"/>
    </w:pPr>
    <w:rPr>
      <w:lang w:val="en-GB"/>
    </w:rPr>
  </w:style>
  <w:style w:type="character" w:customStyle="1" w:styleId="gmail-color11">
    <w:name w:val="gmail-color_11"/>
    <w:basedOn w:val="DefaultParagraphFont"/>
    <w:rsid w:val="00FA44A7"/>
  </w:style>
  <w:style w:type="character" w:styleId="CommentReference">
    <w:name w:val="annotation reference"/>
    <w:basedOn w:val="DefaultParagraphFont"/>
    <w:uiPriority w:val="99"/>
    <w:semiHidden/>
    <w:unhideWhenUsed/>
    <w:rsid w:val="00DB2324"/>
    <w:rPr>
      <w:sz w:val="16"/>
      <w:szCs w:val="16"/>
    </w:rPr>
  </w:style>
  <w:style w:type="paragraph" w:styleId="CommentText">
    <w:name w:val="annotation text"/>
    <w:basedOn w:val="Normal"/>
    <w:link w:val="CommentTextChar"/>
    <w:uiPriority w:val="99"/>
    <w:semiHidden/>
    <w:unhideWhenUsed/>
    <w:rsid w:val="00DB2324"/>
    <w:rPr>
      <w:sz w:val="20"/>
      <w:szCs w:val="20"/>
    </w:rPr>
  </w:style>
  <w:style w:type="character" w:customStyle="1" w:styleId="CommentTextChar">
    <w:name w:val="Comment Text Char"/>
    <w:basedOn w:val="DefaultParagraphFont"/>
    <w:link w:val="CommentText"/>
    <w:uiPriority w:val="99"/>
    <w:semiHidden/>
    <w:rsid w:val="00DB232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B2324"/>
    <w:rPr>
      <w:b/>
      <w:bCs/>
    </w:rPr>
  </w:style>
  <w:style w:type="character" w:customStyle="1" w:styleId="CommentSubjectChar">
    <w:name w:val="Comment Subject Char"/>
    <w:basedOn w:val="CommentTextChar"/>
    <w:link w:val="CommentSubject"/>
    <w:uiPriority w:val="99"/>
    <w:semiHidden/>
    <w:rsid w:val="00DB2324"/>
    <w:rPr>
      <w:rFonts w:ascii="Times New Roman" w:eastAsia="Times New Roman" w:hAnsi="Times New Roman"/>
      <w:b/>
      <w:bCs/>
    </w:rPr>
  </w:style>
  <w:style w:type="character" w:styleId="FollowedHyperlink">
    <w:name w:val="FollowedHyperlink"/>
    <w:basedOn w:val="DefaultParagraphFont"/>
    <w:uiPriority w:val="99"/>
    <w:semiHidden/>
    <w:unhideWhenUsed/>
    <w:rsid w:val="000A1649"/>
    <w:rPr>
      <w:color w:val="954F72" w:themeColor="followedHyperlink"/>
      <w:u w:val="single"/>
    </w:rPr>
  </w:style>
  <w:style w:type="character" w:styleId="UnresolvedMention">
    <w:name w:val="Unresolved Mention"/>
    <w:basedOn w:val="DefaultParagraphFont"/>
    <w:uiPriority w:val="99"/>
    <w:rsid w:val="000A1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Pisaroni</dc:creator>
  <cp:keywords/>
  <cp:lastModifiedBy>Michele Yang</cp:lastModifiedBy>
  <cp:revision>3</cp:revision>
  <cp:lastPrinted>2014-07-30T18:07:00Z</cp:lastPrinted>
  <dcterms:created xsi:type="dcterms:W3CDTF">2025-08-04T14:53:00Z</dcterms:created>
  <dcterms:modified xsi:type="dcterms:W3CDTF">2025-08-04T14:53:00Z</dcterms:modified>
</cp:coreProperties>
</file>